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7" w:type="dxa"/>
        <w:jc w:val="center"/>
        <w:tblLayout w:type="fixed"/>
        <w:tblLook w:val="0000" w:firstRow="0" w:lastRow="0" w:firstColumn="0" w:lastColumn="0" w:noHBand="0" w:noVBand="0"/>
      </w:tblPr>
      <w:tblGrid>
        <w:gridCol w:w="3572"/>
        <w:gridCol w:w="5855"/>
      </w:tblGrid>
      <w:tr w:rsidR="00EA2CA6" w:rsidRPr="00200B70" w14:paraId="2BA6C939" w14:textId="77777777" w:rsidTr="00EC1BB1">
        <w:trPr>
          <w:trHeight w:val="718"/>
          <w:jc w:val="center"/>
        </w:trPr>
        <w:tc>
          <w:tcPr>
            <w:tcW w:w="3572" w:type="dxa"/>
          </w:tcPr>
          <w:p w14:paraId="1A2FF682" w14:textId="77777777" w:rsidR="004669D9" w:rsidRPr="008C5E7D" w:rsidRDefault="00EC1BB1" w:rsidP="00634002">
            <w:pPr>
              <w:widowControl w:val="0"/>
              <w:jc w:val="center"/>
              <w:rPr>
                <w:sz w:val="26"/>
                <w:szCs w:val="26"/>
                <w:lang w:val="nl-NL"/>
              </w:rPr>
            </w:pPr>
            <w:bookmarkStart w:id="0" w:name="_GoBack"/>
            <w:bookmarkEnd w:id="0"/>
            <w:r w:rsidRPr="008C5E7D">
              <w:rPr>
                <w:sz w:val="26"/>
                <w:szCs w:val="26"/>
                <w:lang w:val="nl-NL"/>
              </w:rPr>
              <w:t xml:space="preserve">UBND </w:t>
            </w:r>
            <w:r w:rsidR="004669D9" w:rsidRPr="008C5E7D">
              <w:rPr>
                <w:sz w:val="26"/>
                <w:szCs w:val="26"/>
                <w:lang w:val="nl-NL"/>
              </w:rPr>
              <w:t>THÀNH PHỐ HÀ NỘI</w:t>
            </w:r>
          </w:p>
          <w:p w14:paraId="3D10A1AF" w14:textId="2A1B6AD6" w:rsidR="00634002" w:rsidRPr="008C5E7D" w:rsidRDefault="004669D9" w:rsidP="00634002">
            <w:pPr>
              <w:widowControl w:val="0"/>
              <w:jc w:val="center"/>
              <w:rPr>
                <w:b/>
                <w:sz w:val="26"/>
                <w:szCs w:val="26"/>
                <w:lang w:val="nl-NL"/>
              </w:rPr>
            </w:pPr>
            <w:r w:rsidRPr="008C5E7D">
              <w:rPr>
                <w:b/>
                <w:sz w:val="26"/>
                <w:szCs w:val="26"/>
                <w:lang w:val="nl-NL"/>
              </w:rPr>
              <w:t xml:space="preserve">SỞ </w:t>
            </w:r>
            <w:r w:rsidR="00AE2836">
              <w:rPr>
                <w:b/>
                <w:sz w:val="26"/>
                <w:szCs w:val="26"/>
                <w:lang w:val="nl-NL"/>
              </w:rPr>
              <w:t>XÂY DỰNG</w:t>
            </w:r>
          </w:p>
          <w:p w14:paraId="421782DA" w14:textId="3A350990" w:rsidR="00634002" w:rsidRPr="008C5E7D" w:rsidRDefault="00481A01" w:rsidP="00634002">
            <w:pPr>
              <w:widowControl w:val="0"/>
              <w:jc w:val="center"/>
              <w:rPr>
                <w:b/>
                <w:sz w:val="26"/>
                <w:szCs w:val="26"/>
                <w:lang w:val="nl-NL"/>
              </w:rPr>
            </w:pPr>
            <w:r w:rsidRPr="008C5E7D">
              <w:rPr>
                <w:noProof/>
                <w:sz w:val="26"/>
                <w:szCs w:val="26"/>
              </w:rPr>
              <mc:AlternateContent>
                <mc:Choice Requires="wps">
                  <w:drawing>
                    <wp:anchor distT="0" distB="0" distL="114300" distR="114300" simplePos="0" relativeHeight="251657216" behindDoc="0" locked="0" layoutInCell="1" allowOverlap="1" wp14:anchorId="26FB991F" wp14:editId="35C3F905">
                      <wp:simplePos x="0" y="0"/>
                      <wp:positionH relativeFrom="column">
                        <wp:posOffset>699135</wp:posOffset>
                      </wp:positionH>
                      <wp:positionV relativeFrom="paragraph">
                        <wp:posOffset>10795</wp:posOffset>
                      </wp:positionV>
                      <wp:extent cx="718185" cy="0"/>
                      <wp:effectExtent l="5715" t="5715" r="9525" b="1333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5F604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85pt" to="11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"/>
                  </w:pict>
                </mc:Fallback>
              </mc:AlternateContent>
            </w:r>
          </w:p>
          <w:p w14:paraId="1B03BB97" w14:textId="5DEDEB21" w:rsidR="004669D9" w:rsidRPr="008C5E7D" w:rsidRDefault="004669D9" w:rsidP="00634002">
            <w:pPr>
              <w:widowControl w:val="0"/>
              <w:jc w:val="center"/>
              <w:rPr>
                <w:b/>
                <w:lang w:val="nl-NL"/>
              </w:rPr>
            </w:pPr>
            <w:r w:rsidRPr="008C5E7D">
              <w:rPr>
                <w:lang w:val="nl-NL"/>
              </w:rPr>
              <w:t>Số:</w:t>
            </w:r>
            <w:r w:rsidR="004217D4" w:rsidRPr="008C5E7D">
              <w:rPr>
                <w:lang w:val="nl-NL"/>
              </w:rPr>
              <w:t xml:space="preserve"> </w:t>
            </w:r>
            <w:r w:rsidR="00A70D27" w:rsidRPr="008C5E7D">
              <w:rPr>
                <w:lang w:val="nl-NL"/>
              </w:rPr>
              <w:t xml:space="preserve">         </w:t>
            </w:r>
            <w:r w:rsidR="00FD503C">
              <w:rPr>
                <w:lang w:val="nl-NL"/>
              </w:rPr>
              <w:t>/BC-</w:t>
            </w:r>
            <w:r w:rsidRPr="008C5E7D">
              <w:rPr>
                <w:lang w:val="nl-NL"/>
              </w:rPr>
              <w:t>S</w:t>
            </w:r>
            <w:r w:rsidR="00AE2836">
              <w:rPr>
                <w:lang w:val="nl-NL"/>
              </w:rPr>
              <w:t>XD</w:t>
            </w:r>
          </w:p>
          <w:p w14:paraId="794053E3" w14:textId="77777777" w:rsidR="004669D9" w:rsidRPr="008C5E7D" w:rsidRDefault="004669D9" w:rsidP="00634002">
            <w:pPr>
              <w:widowControl w:val="0"/>
              <w:jc w:val="center"/>
              <w:rPr>
                <w:sz w:val="26"/>
                <w:szCs w:val="26"/>
                <w:lang w:val="nl-NL"/>
              </w:rPr>
            </w:pPr>
          </w:p>
        </w:tc>
        <w:tc>
          <w:tcPr>
            <w:tcW w:w="5855" w:type="dxa"/>
          </w:tcPr>
          <w:p w14:paraId="33DF28F9" w14:textId="77777777" w:rsidR="004669D9" w:rsidRPr="008C5E7D" w:rsidRDefault="001A2B86" w:rsidP="00634002">
            <w:pPr>
              <w:widowControl w:val="0"/>
              <w:jc w:val="center"/>
              <w:rPr>
                <w:b/>
                <w:sz w:val="26"/>
                <w:szCs w:val="26"/>
                <w:lang w:val="nl-NL"/>
              </w:rPr>
            </w:pPr>
            <w:r w:rsidRPr="008C5E7D">
              <w:rPr>
                <w:b/>
                <w:sz w:val="26"/>
                <w:szCs w:val="26"/>
                <w:lang w:val="nl-NL"/>
              </w:rPr>
              <w:t xml:space="preserve">CỘNG HOÀ XÃ HỘI CHỦ NGHĨA VIỆT </w:t>
            </w:r>
            <w:r w:rsidR="004669D9" w:rsidRPr="008C5E7D">
              <w:rPr>
                <w:b/>
                <w:sz w:val="26"/>
                <w:szCs w:val="26"/>
                <w:lang w:val="nl-NL"/>
              </w:rPr>
              <w:t>NAM</w:t>
            </w:r>
          </w:p>
          <w:p w14:paraId="13339587" w14:textId="77777777" w:rsidR="004669D9" w:rsidRPr="008C5E7D" w:rsidRDefault="004669D9" w:rsidP="00634002">
            <w:pPr>
              <w:pStyle w:val="Heading1"/>
              <w:keepNext w:val="0"/>
              <w:widowControl w:val="0"/>
              <w:jc w:val="center"/>
              <w:rPr>
                <w:rFonts w:ascii="Times New Roman" w:hAnsi="Times New Roman"/>
                <w:iCs/>
                <w:color w:val="auto"/>
                <w:szCs w:val="28"/>
                <w:lang w:val="nl-NL" w:eastAsia="en-US"/>
              </w:rPr>
            </w:pPr>
            <w:r w:rsidRPr="008C5E7D">
              <w:rPr>
                <w:rFonts w:ascii="Times New Roman" w:hAnsi="Times New Roman"/>
                <w:iCs/>
                <w:color w:val="auto"/>
                <w:szCs w:val="28"/>
                <w:lang w:val="nl-NL" w:eastAsia="en-US"/>
              </w:rPr>
              <w:t>Độc  lập - Tự do - Hạnh phúc</w:t>
            </w:r>
          </w:p>
          <w:p w14:paraId="3CFC10F1" w14:textId="56F4CDBF" w:rsidR="00634002" w:rsidRPr="008C5E7D" w:rsidRDefault="00481A01" w:rsidP="00634002">
            <w:pPr>
              <w:widowControl w:val="0"/>
              <w:rPr>
                <w:i/>
                <w:sz w:val="26"/>
                <w:szCs w:val="26"/>
                <w:lang w:val="nl-NL"/>
              </w:rPr>
            </w:pPr>
            <w:r w:rsidRPr="008C5E7D">
              <w:rPr>
                <w:noProof/>
                <w:sz w:val="26"/>
                <w:szCs w:val="26"/>
              </w:rPr>
              <mc:AlternateContent>
                <mc:Choice Requires="wps">
                  <w:drawing>
                    <wp:anchor distT="0" distB="0" distL="114300" distR="114300" simplePos="0" relativeHeight="251656192" behindDoc="0" locked="0" layoutInCell="1" allowOverlap="1" wp14:anchorId="1D2DEFC3" wp14:editId="0355D0F6">
                      <wp:simplePos x="0" y="0"/>
                      <wp:positionH relativeFrom="column">
                        <wp:posOffset>689927</wp:posOffset>
                      </wp:positionH>
                      <wp:positionV relativeFrom="paragraph">
                        <wp:posOffset>19050</wp:posOffset>
                      </wp:positionV>
                      <wp:extent cx="2205037" cy="0"/>
                      <wp:effectExtent l="0" t="0" r="2413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0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A7CD97"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1.5pt" to="227.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"/>
                  </w:pict>
                </mc:Fallback>
              </mc:AlternateContent>
            </w:r>
          </w:p>
          <w:p w14:paraId="2D22D088" w14:textId="5F7CF0DA" w:rsidR="004669D9" w:rsidRPr="008C5E7D" w:rsidRDefault="004669D9" w:rsidP="00A95645">
            <w:pPr>
              <w:widowControl w:val="0"/>
              <w:jc w:val="center"/>
              <w:rPr>
                <w:i/>
                <w:lang w:val="nl-NL"/>
              </w:rPr>
            </w:pPr>
            <w:r w:rsidRPr="008C5E7D">
              <w:rPr>
                <w:i/>
                <w:lang w:val="nl-NL"/>
              </w:rPr>
              <w:t>Hà Nội, ngày</w:t>
            </w:r>
            <w:r w:rsidR="004217D4" w:rsidRPr="008C5E7D">
              <w:rPr>
                <w:i/>
                <w:lang w:val="nl-NL"/>
              </w:rPr>
              <w:t xml:space="preserve"> </w:t>
            </w:r>
            <w:r w:rsidR="00ED75C1">
              <w:rPr>
                <w:i/>
                <w:lang w:val="nl-NL"/>
              </w:rPr>
              <w:t xml:space="preserve">06 </w:t>
            </w:r>
            <w:r w:rsidR="00F2560A" w:rsidRPr="008C5E7D">
              <w:rPr>
                <w:i/>
                <w:lang w:val="nl-NL"/>
              </w:rPr>
              <w:t>tháng</w:t>
            </w:r>
            <w:r w:rsidR="006F0175" w:rsidRPr="008C5E7D">
              <w:rPr>
                <w:i/>
                <w:lang w:val="nl-NL"/>
              </w:rPr>
              <w:t xml:space="preserve"> </w:t>
            </w:r>
            <w:r w:rsidR="00ED75C1">
              <w:rPr>
                <w:i/>
                <w:lang w:val="nl-NL"/>
              </w:rPr>
              <w:t xml:space="preserve">5 </w:t>
            </w:r>
            <w:r w:rsidRPr="008C5E7D">
              <w:rPr>
                <w:i/>
                <w:lang w:val="nl-NL"/>
              </w:rPr>
              <w:t xml:space="preserve">năm </w:t>
            </w:r>
            <w:r w:rsidR="0057604D" w:rsidRPr="008C5E7D">
              <w:rPr>
                <w:i/>
                <w:lang w:val="nl-NL"/>
              </w:rPr>
              <w:t>202</w:t>
            </w:r>
            <w:r w:rsidR="00A70D27" w:rsidRPr="008C5E7D">
              <w:rPr>
                <w:i/>
                <w:lang w:val="nl-NL"/>
              </w:rPr>
              <w:t>6</w:t>
            </w:r>
          </w:p>
        </w:tc>
      </w:tr>
    </w:tbl>
    <w:p w14:paraId="3882650D" w14:textId="77777777" w:rsidR="00C93A61" w:rsidRDefault="00C93A61" w:rsidP="00FD503C">
      <w:pPr>
        <w:widowControl w:val="0"/>
        <w:jc w:val="center"/>
        <w:rPr>
          <w:b/>
          <w:lang w:val="nl-NL"/>
        </w:rPr>
      </w:pPr>
      <w:r w:rsidRPr="008C5E7D">
        <w:rPr>
          <w:b/>
          <w:lang w:val="nl-NL"/>
        </w:rPr>
        <w:t>BÁO CÁO</w:t>
      </w:r>
    </w:p>
    <w:p w14:paraId="77738E43" w14:textId="747E5642" w:rsidR="007878B6" w:rsidRPr="00500901" w:rsidRDefault="00500901" w:rsidP="00500901">
      <w:pPr>
        <w:spacing w:before="120"/>
        <w:jc w:val="center"/>
        <w:rPr>
          <w:rFonts w:eastAsia="Yu Gothic"/>
          <w:b/>
          <w:bCs/>
        </w:rPr>
      </w:pPr>
      <w:r>
        <w:rPr>
          <w:rFonts w:eastAsia="Yu Gothic"/>
          <w:b/>
          <w:bCs/>
        </w:rPr>
        <w:t xml:space="preserve">Nghị quyết </w:t>
      </w:r>
      <w:r w:rsidRPr="00303149">
        <w:rPr>
          <w:rFonts w:eastAsia="Yu Gothic"/>
          <w:b/>
          <w:bCs/>
        </w:rPr>
        <w:t>Quy định một số chính sách hỗ trợ đầu tư phát triển hạ tầng giao thông đường bộ sử dụng năng lượng sạch, giao thông phi cơ giới; hỗ trợ chuyển đổi phương tiện giao thông đường bộ từ sử dụng nhiên liệu hoá thạch sang sử dụng năng lượng sạch; một số biện pháp hạn chế sử dụng phương tiện giao thông đường bộ phát thải gây ô nhiễm môi trường trên địa bàn thành phố Hà Nội</w:t>
      </w:r>
      <w:r>
        <w:rPr>
          <w:rFonts w:eastAsia="Yu Gothic"/>
          <w:b/>
          <w:bCs/>
        </w:rPr>
        <w:t xml:space="preserve"> </w:t>
      </w:r>
      <w:r w:rsidR="002C6EC3" w:rsidRPr="002C6EC3">
        <w:rPr>
          <w:b/>
          <w:bCs/>
          <w:iCs/>
          <w:noProof/>
          <w:lang w:val="vi-VN"/>
        </w:rPr>
        <w:t xml:space="preserve">để tổ chức thi hành Luật Thủ đô </w:t>
      </w:r>
    </w:p>
    <w:p w14:paraId="611CB58C" w14:textId="3BE4ACF0" w:rsidR="00FD503C" w:rsidRDefault="00481A01" w:rsidP="00A75364">
      <w:pPr>
        <w:widowControl w:val="0"/>
        <w:spacing w:before="240" w:after="120"/>
        <w:ind w:firstLine="567"/>
        <w:rPr>
          <w:lang w:val="nl-NL"/>
        </w:rPr>
      </w:pPr>
      <w:r w:rsidRPr="008C5E7D">
        <w:rPr>
          <w:b/>
          <w:noProof/>
        </w:rPr>
        <mc:AlternateContent>
          <mc:Choice Requires="wps">
            <w:drawing>
              <wp:anchor distT="0" distB="0" distL="114300" distR="114300" simplePos="0" relativeHeight="251658240" behindDoc="0" locked="0" layoutInCell="1" allowOverlap="1" wp14:anchorId="0653D9D8" wp14:editId="6019C6D3">
                <wp:simplePos x="0" y="0"/>
                <wp:positionH relativeFrom="column">
                  <wp:posOffset>2089785</wp:posOffset>
                </wp:positionH>
                <wp:positionV relativeFrom="paragraph">
                  <wp:posOffset>41910</wp:posOffset>
                </wp:positionV>
                <wp:extent cx="1792605" cy="0"/>
                <wp:effectExtent l="5715" t="5715" r="11430" b="133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2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19783F"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55pt,3.3pt" to="305.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"/>
            </w:pict>
          </mc:Fallback>
        </mc:AlternateContent>
      </w:r>
    </w:p>
    <w:p w14:paraId="1AAE0519" w14:textId="3D8056FB" w:rsidR="000C7D6E" w:rsidRPr="000C7D6E" w:rsidRDefault="000C7D6E" w:rsidP="000C7D6E">
      <w:pPr>
        <w:widowControl w:val="0"/>
        <w:tabs>
          <w:tab w:val="left" w:pos="709"/>
        </w:tabs>
        <w:spacing w:before="120" w:after="120"/>
        <w:jc w:val="center"/>
        <w:rPr>
          <w:lang w:val="nl-NL"/>
        </w:rPr>
      </w:pPr>
      <w:r w:rsidRPr="000C7D6E">
        <w:rPr>
          <w:lang w:val="nl-NL"/>
        </w:rPr>
        <w:t xml:space="preserve">Kính gửi: </w:t>
      </w:r>
      <w:r w:rsidR="001C79BC">
        <w:rPr>
          <w:lang w:val="nl-NL"/>
        </w:rPr>
        <w:t>Hội đồng nhân dân</w:t>
      </w:r>
      <w:r w:rsidRPr="000C7D6E">
        <w:rPr>
          <w:lang w:val="nl-NL"/>
        </w:rPr>
        <w:t xml:space="preserve"> Thành phố</w:t>
      </w:r>
    </w:p>
    <w:p w14:paraId="2EE591DC" w14:textId="77777777" w:rsidR="000C7D6E" w:rsidRDefault="000C7D6E" w:rsidP="000C7D6E">
      <w:pPr>
        <w:widowControl w:val="0"/>
        <w:tabs>
          <w:tab w:val="left" w:pos="709"/>
        </w:tabs>
        <w:spacing w:before="120" w:after="120"/>
        <w:jc w:val="center"/>
        <w:rPr>
          <w:b/>
          <w:bCs/>
          <w:lang w:val="nl-NL"/>
        </w:rPr>
      </w:pPr>
    </w:p>
    <w:p w14:paraId="37B4EE71" w14:textId="7DA0BE35" w:rsidR="00FD503C" w:rsidRPr="00A75364" w:rsidRDefault="00A75364" w:rsidP="00783407">
      <w:pPr>
        <w:widowControl w:val="0"/>
        <w:tabs>
          <w:tab w:val="left" w:pos="709"/>
        </w:tabs>
        <w:spacing w:line="264" w:lineRule="auto"/>
        <w:ind w:firstLine="709"/>
        <w:jc w:val="both"/>
        <w:rPr>
          <w:b/>
          <w:bCs/>
          <w:lang w:val="nl-NL"/>
        </w:rPr>
      </w:pPr>
      <w:r w:rsidRPr="00A75364">
        <w:rPr>
          <w:b/>
          <w:bCs/>
          <w:lang w:val="nl-NL"/>
        </w:rPr>
        <w:t>I. XÁC ĐỊNH VẤN ĐỀ</w:t>
      </w:r>
    </w:p>
    <w:p w14:paraId="7D3F26AD" w14:textId="77777777" w:rsidR="009A0ABE" w:rsidRDefault="00A75364" w:rsidP="00783407">
      <w:pPr>
        <w:widowControl w:val="0"/>
        <w:tabs>
          <w:tab w:val="left" w:pos="709"/>
        </w:tabs>
        <w:spacing w:line="264" w:lineRule="auto"/>
        <w:ind w:firstLine="709"/>
        <w:jc w:val="both"/>
        <w:rPr>
          <w:b/>
          <w:bCs/>
          <w:lang w:val="nl-NL"/>
        </w:rPr>
      </w:pPr>
      <w:r w:rsidRPr="00EF02F8">
        <w:rPr>
          <w:b/>
          <w:bCs/>
          <w:lang w:val="nl-NL"/>
        </w:rPr>
        <w:t>1. Bối cảnh xây dựng chính sách</w:t>
      </w:r>
    </w:p>
    <w:p w14:paraId="5C66C2E1" w14:textId="2222E8F5" w:rsidR="009A0ABE" w:rsidRPr="009A0ABE" w:rsidRDefault="009A0ABE" w:rsidP="00783407">
      <w:pPr>
        <w:widowControl w:val="0"/>
        <w:tabs>
          <w:tab w:val="left" w:pos="709"/>
        </w:tabs>
        <w:spacing w:line="264" w:lineRule="auto"/>
        <w:ind w:firstLine="709"/>
        <w:jc w:val="both"/>
        <w:rPr>
          <w:b/>
          <w:bCs/>
          <w:lang w:val="nl-NL"/>
        </w:rPr>
      </w:pPr>
      <w:r w:rsidRPr="009A0ABE">
        <w:rPr>
          <w:b/>
          <w:bCs/>
          <w:lang w:val="nl-NL"/>
        </w:rPr>
        <w:t xml:space="preserve">a. </w:t>
      </w:r>
      <w:r w:rsidRPr="009A0ABE">
        <w:rPr>
          <w:b/>
        </w:rPr>
        <w:t>Bối cảnh quốc tế</w:t>
      </w:r>
    </w:p>
    <w:p w14:paraId="6D4F159E" w14:textId="77777777" w:rsidR="009A0ABE" w:rsidRPr="009A0ABE" w:rsidRDefault="009A0ABE" w:rsidP="00783407">
      <w:pPr>
        <w:spacing w:line="264" w:lineRule="auto"/>
        <w:ind w:firstLine="720"/>
        <w:jc w:val="both"/>
        <w:rPr>
          <w:rFonts w:eastAsia="Yu Gothic"/>
        </w:rPr>
      </w:pPr>
      <w:r w:rsidRPr="009A0ABE">
        <w:rPr>
          <w:rFonts w:eastAsia="Yu Gothic"/>
        </w:rPr>
        <w:t>Trong bối cảnh ô nhiễm không khí do hoạt động giao thông vận tải đang gia tăng, việc chuyển đổi phương tiện giao thông sang năng lượng sạch đã trở thành một trong những ưu tiên hàng đầu của nhiều quốc gia trên thế giới. Năng lượng sạch không chỉ là giải pháp giảm thiểu tác động tiêu cực đối với môi trường, mà còn là yếu tố quan trọng trong việc đạt được các mục tiêu phát triển bền vững và bảo đảm an ninh năng lượng. Tại các diễn đàn quốc tế, vấn đề này luôn nhận được sự quan tâm sâu sắc, đặc biệt là trong khuôn khổ các thỏa thuận quốc tế về biến đổi khí hậu.</w:t>
      </w:r>
    </w:p>
    <w:p w14:paraId="0DFD2D1C" w14:textId="77777777" w:rsidR="009A0ABE" w:rsidRPr="009A0ABE" w:rsidRDefault="009A0ABE" w:rsidP="00783407">
      <w:pPr>
        <w:spacing w:line="264" w:lineRule="auto"/>
        <w:ind w:firstLine="720"/>
        <w:jc w:val="both"/>
        <w:rPr>
          <w:rFonts w:eastAsia="Yu Gothic"/>
        </w:rPr>
      </w:pPr>
      <w:r w:rsidRPr="009A0ABE">
        <w:rPr>
          <w:rFonts w:eastAsia="Yu Gothic"/>
        </w:rPr>
        <w:t>Một trong những cột mốc quan trọng là Thỏa thuận Paris về biến đổi khí hậu, được ký kết vào năm 2015, trong đó các quốc gia cam kết giảm phát thải khí nhà kính và đạt được mục tiêu giữ nhiệt độ toàn cầu tăng không quá 1,5 độ C so với mức trước công nghiệp. Một trong những phương tiện chủ yếu để các quốc gia thực hiện cam kết này là chuyển đổi sử dụng năng lượng từ các nguồn tài nguyên hóa thạch sang năng lượng tái tạo, bao gồm điện gió, điện mặt trời, sinh khối, thủy điện và các nguồn năng lượng tái tạo khác. Thỏa thuận Paris không chỉ yêu cầu các quốc gia phát triển làm gương mẫu, mà còn kêu gọi sự tham gia mạnh mẽ từ các nền kinh tế đang phát triển, để thực hiện mục tiêu giảm phát thải khí CO</w:t>
      </w:r>
      <w:r w:rsidRPr="009A0ABE">
        <w:rPr>
          <w:rFonts w:eastAsia="Yu Gothic"/>
          <w:vertAlign w:val="subscript"/>
        </w:rPr>
        <w:t>2</w:t>
      </w:r>
      <w:r w:rsidRPr="009A0ABE">
        <w:rPr>
          <w:rFonts w:eastAsia="Yu Gothic"/>
        </w:rPr>
        <w:t xml:space="preserve"> toàn cầu.</w:t>
      </w:r>
    </w:p>
    <w:p w14:paraId="44B8556D" w14:textId="77777777" w:rsidR="009A0ABE" w:rsidRPr="009A0ABE" w:rsidRDefault="009A0ABE" w:rsidP="00783407">
      <w:pPr>
        <w:spacing w:line="264" w:lineRule="auto"/>
        <w:ind w:firstLine="720"/>
        <w:jc w:val="both"/>
        <w:rPr>
          <w:rFonts w:eastAsia="Yu Gothic"/>
        </w:rPr>
      </w:pPr>
      <w:r w:rsidRPr="009A0ABE">
        <w:rPr>
          <w:rFonts w:eastAsia="Yu Gothic"/>
        </w:rPr>
        <w:t xml:space="preserve">Tại COP26, hội nghị diễn ra vào năm 2021, các quốc gia tiếp tục cam kết hành động mạnh mẽ hơn trong việc giảm phát thải carbon. Tại hội nghị này, các quốc gia lớn như Mỹ, Liên minh châu Âu (EU), Trung Quốc và Ấn Độ đã đưa ra những cam kết mạnh mẽ về chuyển đổi năng lượng sạch. Các quốc gia phát triển </w:t>
      </w:r>
      <w:r w:rsidRPr="009A0ABE">
        <w:rPr>
          <w:rFonts w:eastAsia="Yu Gothic"/>
        </w:rPr>
        <w:lastRenderedPageBreak/>
        <w:t>cam kết sẽ hỗ trợ tài chính và chuyển giao công nghệ cho các quốc gia đang phát triển, để giúp họ thực hiện quá trình chuyển đổi năng lượng sạch, đồng thời cam kết ngừng tài trợ cho các dự án năng lượng than, qua đó thúc đẩy sự chuyển dịch từ năng lượng hóa thạch sang các nguồn năng lượng sạch, tái tạo.</w:t>
      </w:r>
    </w:p>
    <w:p w14:paraId="6EB210A9" w14:textId="77777777" w:rsidR="009A0ABE" w:rsidRPr="009A0ABE" w:rsidRDefault="009A0ABE" w:rsidP="00783407">
      <w:pPr>
        <w:spacing w:line="264" w:lineRule="auto"/>
        <w:ind w:firstLine="720"/>
        <w:jc w:val="both"/>
        <w:rPr>
          <w:rFonts w:eastAsia="Yu Gothic"/>
        </w:rPr>
      </w:pPr>
      <w:r w:rsidRPr="009A0ABE">
        <w:rPr>
          <w:rFonts w:eastAsia="Yu Gothic"/>
        </w:rPr>
        <w:t>Ngoài ra, các tổ chức quốc tế như Cơ quan Năng lượng Quốc tế (IEA) và Ngân hàng Thế giới (World Bank) cũng đã đưa ra nhiều sáng kiến và khuyến nghị giúp các quốc gia xây dựng chiến lược phát triển năng lượng tái tạo. Chẳng hạn, IEA đã công bố các báo cáo đánh giá xu hướng và thách thức trong quá trình chuyển đổi năng lượng, đồng thời đề xuất các giải pháp để tăng cường đầu tư vào năng lượng sạch và công nghệ lưu trữ năng lượng.</w:t>
      </w:r>
    </w:p>
    <w:p w14:paraId="403609F9" w14:textId="77777777" w:rsidR="009A0ABE" w:rsidRPr="009A0ABE" w:rsidRDefault="009A0ABE" w:rsidP="00783407">
      <w:pPr>
        <w:spacing w:line="264" w:lineRule="auto"/>
        <w:ind w:firstLine="720"/>
        <w:jc w:val="both"/>
        <w:rPr>
          <w:rFonts w:eastAsia="Yu Gothic"/>
        </w:rPr>
      </w:pPr>
      <w:r w:rsidRPr="009A0ABE">
        <w:rPr>
          <w:rFonts w:eastAsia="Yu Gothic"/>
        </w:rPr>
        <w:t>Các tổ chức tài chính quốc tế và các quỹ đầu tư cũng đang thay đổi cách thức đầu tư của mình, hướng mạnh vào các dự án năng lượng tái tạo và các công nghệ xanh. Các quỹ đầu tư bền vững (ESG funds) đang gia tăng, điều này phản ánh xu hướng toàn cầu trong việc chuyển hướng đầu tư vào các lĩnh vực không chỉ có lợi về mặt kinh tế mà còn bảo vệ môi trường và cải thiện chất lượng sống. Các thị trường carbon cũng đang ngày càng phát triển, thúc đẩy các doanh nghiệp cắt giảm khí thải của mình thông qua việc mua bán tín chỉ carbon.</w:t>
      </w:r>
    </w:p>
    <w:p w14:paraId="767062AA" w14:textId="77777777" w:rsidR="009A0ABE" w:rsidRDefault="009A0ABE" w:rsidP="00783407">
      <w:pPr>
        <w:spacing w:line="264" w:lineRule="auto"/>
        <w:ind w:firstLine="720"/>
        <w:jc w:val="both"/>
        <w:rPr>
          <w:rFonts w:eastAsia="Yu Gothic"/>
        </w:rPr>
      </w:pPr>
      <w:r w:rsidRPr="009A0ABE">
        <w:rPr>
          <w:rFonts w:eastAsia="Yu Gothic"/>
        </w:rPr>
        <w:t>Bối cảnh quốc tế hiện nay đang thúc đẩy mạnh mẽ quá trình chuyển đổi năng lượng sạch nói chung và trong lĩnh vực giao thông vận tải nói riêng thông qua các thỏa thuận quốc tế, cam kết của các quốc gia và sự hỗ trợ tài chính, công nghệ từ các tổ chức quốc tế. Tuy nhiên, quá trình này cũng đối mặt với không ít thách thức như sự không đồng đều trong nguồn lực và công nghệ, sự phụ thuộc vào năng lượng hóa thạch ở một số quốc gia và sự thiếu đồng bộ trong chính sách năng lượng toàn cầu.</w:t>
      </w:r>
    </w:p>
    <w:p w14:paraId="72B6DE44" w14:textId="0FC56C82" w:rsidR="009A0ABE" w:rsidRPr="009A0ABE" w:rsidRDefault="009A0ABE" w:rsidP="00783407">
      <w:pPr>
        <w:spacing w:line="264" w:lineRule="auto"/>
        <w:ind w:firstLine="720"/>
        <w:jc w:val="both"/>
        <w:rPr>
          <w:rFonts w:eastAsia="Yu Gothic"/>
          <w:b/>
        </w:rPr>
      </w:pPr>
      <w:r w:rsidRPr="009A0ABE">
        <w:rPr>
          <w:rFonts w:eastAsia="Yu Gothic"/>
          <w:b/>
        </w:rPr>
        <w:t xml:space="preserve">b. </w:t>
      </w:r>
      <w:r w:rsidRPr="009A0ABE">
        <w:rPr>
          <w:b/>
        </w:rPr>
        <w:t>Bối cảnh trong nước</w:t>
      </w:r>
    </w:p>
    <w:p w14:paraId="6C79BA21" w14:textId="77777777" w:rsidR="009A0ABE" w:rsidRPr="009A0ABE" w:rsidRDefault="009A0ABE" w:rsidP="00783407">
      <w:pPr>
        <w:spacing w:line="264" w:lineRule="auto"/>
        <w:ind w:firstLine="720"/>
        <w:jc w:val="both"/>
        <w:rPr>
          <w:rFonts w:eastAsia="Yu Gothic"/>
        </w:rPr>
      </w:pPr>
      <w:r w:rsidRPr="009A0ABE">
        <w:rPr>
          <w:rFonts w:eastAsia="Yu Gothic"/>
        </w:rPr>
        <w:t xml:space="preserve">Trong những năm gần đây, Việt Nam đang đứng trước yêu cầu cấp bách trong việc bảo đảm an ninh năng lượng, giảm phát thải khí nhà kính và thích ứng với biến đổi khí hậu. Đáp ứng yêu cầu phát triển bền vững, Đảng và Nhà nước đã xác định chuyển đổi năng lượng theo hướng xanh, sạch và bền vững là một trong những định hướng chiến lược trọng tâm. </w:t>
      </w:r>
      <w:r w:rsidRPr="009A0ABE">
        <w:rPr>
          <w:rFonts w:eastAsia="Yu Gothic"/>
          <w:i/>
          <w:iCs/>
        </w:rPr>
        <w:t>Nghị quyết số 55-NQ/TW ngày 11/2/2020 của Bộ Chính trị về định hướng chiến lược phát triển năng lượng quốc gia đến năm 2030, tầm nhìn đến năm 2045</w:t>
      </w:r>
      <w:r w:rsidRPr="009A0ABE">
        <w:rPr>
          <w:rFonts w:eastAsia="Yu Gothic"/>
        </w:rPr>
        <w:t xml:space="preserve"> đã nhấn mạnh việc ưu tiên phát triển năng lượng tái tạo, từng bước giảm lệ thuộc vào nhiên liệu hóa thạch, hướng tới xây dựng nền kinh tế các-bon thấp. Tiếp theo đó, </w:t>
      </w:r>
      <w:r w:rsidRPr="009A0ABE">
        <w:rPr>
          <w:rFonts w:eastAsia="Yu Gothic"/>
          <w:i/>
          <w:iCs/>
        </w:rPr>
        <w:t>Quy hoạch phát triển điện lực quốc gia thời kỳ 2021–2030, tầm nhìn đến năm 2050 (Quy hoạch điện VIII)</w:t>
      </w:r>
      <w:r w:rsidRPr="009A0ABE">
        <w:rPr>
          <w:rFonts w:eastAsia="Yu Gothic"/>
        </w:rPr>
        <w:t xml:space="preserve"> đã đề ra mục tiêu tăng tỷ trọng năng lượng tái tạo, trong đó điện mặt trời và điện gió đóng vai trò then chốt trong cơ cấu nguồn điện tương lai. Ngoài ra, Việt Nam cũng cam kết mạnh mẽ tại Hội nghị COP26, trong đó Thủ tướng Chính phủ tuyên bố mục tiêu đạt phát thải ròng bằng "0" vào năm 2050, tạo tiền đề thúc đẩy các hành động chuyển đổi năng lượng sâu rộng.</w:t>
      </w:r>
    </w:p>
    <w:p w14:paraId="14E685B1" w14:textId="77777777" w:rsidR="009A0ABE" w:rsidRPr="009A0ABE" w:rsidRDefault="009A0ABE" w:rsidP="00783407">
      <w:pPr>
        <w:spacing w:line="264" w:lineRule="auto"/>
        <w:ind w:firstLine="720"/>
        <w:jc w:val="both"/>
        <w:rPr>
          <w:rFonts w:eastAsia="Yu Gothic"/>
        </w:rPr>
      </w:pPr>
      <w:r w:rsidRPr="009A0ABE">
        <w:rPr>
          <w:rFonts w:eastAsia="Yu Gothic"/>
        </w:rPr>
        <w:lastRenderedPageBreak/>
        <w:t xml:space="preserve">Đặc biệt, Quốc hội cũng đã thể hiện rõ định hướng chuyển đổi năng lượng thông qua các nghị quyết quan trọng như: </w:t>
      </w:r>
      <w:r w:rsidRPr="009A0ABE">
        <w:rPr>
          <w:rFonts w:eastAsia="Yu Gothic"/>
          <w:i/>
          <w:iCs/>
        </w:rPr>
        <w:t>Nghị quyết số 43/2022/QH15 về chính sách tài khóa, tiền tệ hỗ trợ Chương trình phục hồi và phát triển kinh tế – xã hội</w:t>
      </w:r>
      <w:r w:rsidRPr="009A0ABE">
        <w:rPr>
          <w:rFonts w:eastAsia="Yu Gothic"/>
        </w:rPr>
        <w:t xml:space="preserve">, trong đó nhấn mạnh: “Thúc đẩy phát triển năng lượng tái tạo, kinh tế xanh, kinh tế tuần hoàn, thích ứng biến đổi khí hậu”; hay </w:t>
      </w:r>
      <w:r w:rsidRPr="009A0ABE">
        <w:rPr>
          <w:rFonts w:eastAsia="Yu Gothic"/>
          <w:i/>
          <w:iCs/>
        </w:rPr>
        <w:t>Nghị quyết số 98/2019/QH14 về kế hoạch phát triển kinh tế – xã hội</w:t>
      </w:r>
      <w:r w:rsidRPr="009A0ABE">
        <w:rPr>
          <w:rFonts w:eastAsia="Yu Gothic"/>
        </w:rPr>
        <w:t xml:space="preserve"> </w:t>
      </w:r>
      <w:r w:rsidRPr="009A0ABE">
        <w:rPr>
          <w:rFonts w:eastAsia="Yu Gothic"/>
          <w:i/>
          <w:iCs/>
        </w:rPr>
        <w:t xml:space="preserve">5 năm 2021–2025, </w:t>
      </w:r>
      <w:r w:rsidRPr="009A0ABE">
        <w:rPr>
          <w:rFonts w:eastAsia="Yu Gothic"/>
        </w:rPr>
        <w:t xml:space="preserve">trong đó khẳng định: “Đẩy mạnh chuyển đổi năng lượng sạch, phát triển năng lượng tái tạo gắn với bảo vệ môi trường.” </w:t>
      </w:r>
    </w:p>
    <w:p w14:paraId="6AA39AF5" w14:textId="77777777" w:rsidR="009A0ABE" w:rsidRPr="009A0ABE" w:rsidRDefault="009A0ABE" w:rsidP="00783407">
      <w:pPr>
        <w:spacing w:line="264" w:lineRule="auto"/>
        <w:ind w:firstLine="720"/>
        <w:jc w:val="both"/>
        <w:rPr>
          <w:rFonts w:eastAsia="Yu Gothic"/>
        </w:rPr>
      </w:pPr>
      <w:r w:rsidRPr="009A0ABE">
        <w:rPr>
          <w:rFonts w:eastAsia="Yu Gothic"/>
        </w:rPr>
        <w:t xml:space="preserve">Trên cơ sở các định hướng và cam kết nêu trên, Chính phủ và các bộ, ngành đã ban hành nhiều chính sách quan trọng nhằm thúc đẩy quá trình chuyển đổi sử dụng năng lượng sạch như: </w:t>
      </w:r>
      <w:r w:rsidRPr="009A0ABE">
        <w:rPr>
          <w:rFonts w:eastAsia="Yu Gothic"/>
          <w:i/>
          <w:iCs/>
        </w:rPr>
        <w:t>Chiến lược quốc gia về tăng trưởng xanh giai đoạn 2021–2030, tầm nhìn đến năm 2050</w:t>
      </w:r>
      <w:r w:rsidRPr="009A0ABE">
        <w:rPr>
          <w:rFonts w:eastAsia="Yu Gothic"/>
        </w:rPr>
        <w:t xml:space="preserve"> (ban hành kèm theo Quyết định số 1658/QĐ-TTg ngày 01/10/2021), </w:t>
      </w:r>
      <w:r w:rsidRPr="009A0ABE">
        <w:rPr>
          <w:rFonts w:eastAsia="Yu Gothic"/>
          <w:i/>
          <w:iCs/>
        </w:rPr>
        <w:t>Chiến lược phát triển năng lượng tái tạo đến năm 2030, tầm nhìn đến năm 2050</w:t>
      </w:r>
      <w:r w:rsidRPr="009A0ABE">
        <w:rPr>
          <w:rFonts w:eastAsia="Yu Gothic"/>
        </w:rPr>
        <w:t xml:space="preserve"> (Quyết định số 2068/QĐ-TTg ngày 25/11/2015), </w:t>
      </w:r>
      <w:r w:rsidRPr="009A0ABE">
        <w:rPr>
          <w:rFonts w:eastAsia="Yu Gothic"/>
          <w:i/>
          <w:iCs/>
        </w:rPr>
        <w:t>Chương trình quốc gia về sử dụng năng lượng tiết kiệm và hiệu quả giai đoạn 2019–2030</w:t>
      </w:r>
      <w:r w:rsidRPr="009A0ABE">
        <w:rPr>
          <w:rFonts w:eastAsia="Yu Gothic"/>
        </w:rPr>
        <w:t xml:space="preserve"> (Quyết định số 280/QĐ-TTg ngày 13/3/2019), </w:t>
      </w:r>
      <w:r w:rsidRPr="009A0ABE">
        <w:rPr>
          <w:rFonts w:eastAsia="Yu Gothic"/>
          <w:i/>
          <w:iCs/>
        </w:rPr>
        <w:t>Luật Bảo vệ môi trường năm 2020</w:t>
      </w:r>
      <w:r w:rsidRPr="009A0ABE">
        <w:rPr>
          <w:rFonts w:eastAsia="Yu Gothic"/>
        </w:rPr>
        <w:t xml:space="preserve">, cùng nhiều cơ chế hỗ trợ như cơ chế FIT (giá mua điện cố định) cho điện mặt trời, điện gió; chính sách ưu đãi tín dụng cho dự án xanh; và gần đây là </w:t>
      </w:r>
      <w:r w:rsidRPr="009A0ABE">
        <w:rPr>
          <w:rFonts w:eastAsia="Yu Gothic"/>
          <w:i/>
          <w:iCs/>
        </w:rPr>
        <w:t>Đề án phát triển hydrogen đến năm 2030</w:t>
      </w:r>
      <w:r w:rsidRPr="009A0ABE">
        <w:rPr>
          <w:rFonts w:eastAsia="Yu Gothic"/>
        </w:rPr>
        <w:t xml:space="preserve"> đang được nghiên cứu trình Chính phủ phê duyệt. Ngoài ra, việc thúc đẩy thị trường các-bon, xây dựng lộ trình loại bỏ dần nhà máy nhiệt điện than và phát triển hệ thống truyền tải điện thông minh cũng là những nội dung được đặc biệt quan tâm.</w:t>
      </w:r>
    </w:p>
    <w:p w14:paraId="217CAA08" w14:textId="77777777" w:rsidR="009A0ABE" w:rsidRPr="009A0ABE" w:rsidRDefault="009A0ABE" w:rsidP="00783407">
      <w:pPr>
        <w:spacing w:line="264" w:lineRule="auto"/>
        <w:ind w:firstLine="720"/>
        <w:jc w:val="both"/>
        <w:rPr>
          <w:rFonts w:eastAsia="Yu Gothic"/>
        </w:rPr>
      </w:pPr>
      <w:r w:rsidRPr="009A0ABE">
        <w:rPr>
          <w:rFonts w:eastAsia="Yu Gothic"/>
        </w:rPr>
        <w:t>Quyết định số 876/QĐ-TTg ngày 22/7/2022 của Thủ tướng Chính phủ Phê duyệt Chương trình hành động về chuyển đổi năng lượng xanh, giảm phát thải khí các-bon và khí mê-tan của ngành giao thông vận tải đã đặt lộ trình chuyển đổi năng lượng xanh cho ngành giao thông vận tải với một số chỉ tiêu tới năm 2030 cụ thể cho giao thông đô thị “Từ năm 2030: Tỷ lệ phương tiện sử dụng điện, năng lượng xanh đạt tối thiểu 50%; 100% xe taxi thay thế, đầu tư mới sử dụng điện, năng lượng xanh”.</w:t>
      </w:r>
    </w:p>
    <w:p w14:paraId="4693C681" w14:textId="77777777" w:rsidR="009A0ABE" w:rsidRPr="009A0ABE" w:rsidRDefault="009A0ABE" w:rsidP="00783407">
      <w:pPr>
        <w:spacing w:line="264" w:lineRule="auto"/>
        <w:ind w:firstLine="720"/>
        <w:jc w:val="both"/>
        <w:rPr>
          <w:rFonts w:eastAsia="Yu Gothic"/>
        </w:rPr>
      </w:pPr>
      <w:r w:rsidRPr="009A0ABE">
        <w:rPr>
          <w:rFonts w:eastAsia="Yu Gothic"/>
        </w:rPr>
        <w:t>Hà Nội với vai trò là thủ đô - đô thị loại đặc biệt có những yêu cầu cao hơn các đô thị khác, đồng thời cũng được trao các quyền chủ động thông qua Luật Thủ đô ngày 28/6/2024, trong đó có điểm b, khoản 2, Điều 28: “Hội đồng nhân dân Thành phố có trách nhiệm sau đây: Quyết định chính sách hỗ trợ tổ chức, cá nhân thực hiện chuyển đổi phương tiện giao thông từ sử dụng nhiên liệu hóa thạch sang sử dụng năng lượng sạch; quy định các biện pháp hạn chế sử dụng phương tiện giao thông phát thải gây ô nhiễm môi trường; hỗ trợ đầu tư phát triển hạ tầng giao thông sử dụng năng lượng sạch;”.</w:t>
      </w:r>
    </w:p>
    <w:p w14:paraId="2E331549" w14:textId="77777777" w:rsidR="009A0ABE" w:rsidRPr="009A0ABE" w:rsidRDefault="009A0ABE" w:rsidP="00783407">
      <w:pPr>
        <w:spacing w:line="264" w:lineRule="auto"/>
        <w:ind w:firstLine="720"/>
        <w:jc w:val="both"/>
        <w:rPr>
          <w:rFonts w:eastAsia="Yu Gothic"/>
        </w:rPr>
      </w:pPr>
      <w:r w:rsidRPr="009A0ABE">
        <w:rPr>
          <w:rFonts w:eastAsia="Yu Gothic"/>
        </w:rPr>
        <w:t xml:space="preserve">Ngày 12/7/2025, Thủ tướng Chính phủ đã ban hành chỉ thị số 20/CT-TTg về một số nhiệm vụ cấp bách, quyết liệt ngăn chặn, giải quyết tình trạng ô nhiễm môi trường, trong đó có yêu cầu cụ thể đối với ủy ban nhân dân thành phố Hà Nội như: ban hành cơ chế, chính sách hỗ trợ doanh nghiệp phát triển hạ tầng phục vụ </w:t>
      </w:r>
      <w:r w:rsidRPr="009A0ABE">
        <w:rPr>
          <w:rFonts w:eastAsia="Yu Gothic"/>
        </w:rPr>
        <w:lastRenderedPageBreak/>
        <w:t>phương tiện sử dụng năng lượng sạch; ban hành chính sách khuyến khích, hỗ trợ người dân chuyển đổi từ phương tiện sử dụng nhiên liệu hóa thạch sang phương tiện sử dụng năng lượng sạch hoặc phương tiện công cộng; thực hiện các giải pháp, biện pháp để các tổ chức, cá nhân chuyển đổi phương tiện, lộ trình đến ngày 01 tháng 7 năm 2026 không có xe mô tô, xe gắn máy sử dụng nhiên liệu hóa thạch lưu thông trong Vành đai 1; từ ngày 01 tháng 01 năm 2028 không có xe mô tô, xe gắn máy, hạn chế xe ô tô cá nhân sử dụng nhiên liệu hóa thạch lưu thông trong đường Vành đai 1, Vành đai 2; từ năm 2030 tiếp tục mở rộng thực hiện trong đường Vành đai 3”.</w:t>
      </w:r>
    </w:p>
    <w:p w14:paraId="78C463DD" w14:textId="77777777" w:rsidR="009A0ABE" w:rsidRPr="009A0ABE" w:rsidRDefault="009A0ABE" w:rsidP="00783407">
      <w:pPr>
        <w:spacing w:line="264" w:lineRule="auto"/>
        <w:ind w:firstLine="720"/>
        <w:jc w:val="both"/>
        <w:rPr>
          <w:rFonts w:eastAsia="Yu Gothic"/>
        </w:rPr>
      </w:pPr>
      <w:r w:rsidRPr="009A0ABE">
        <w:rPr>
          <w:rFonts w:eastAsia="Yu Gothic"/>
        </w:rPr>
        <w:t xml:space="preserve">Do đó, việc nghiên cứu, xây dựng và trình Hội đồng nhân dân thành phố ban hành </w:t>
      </w:r>
      <w:r w:rsidRPr="009A0ABE">
        <w:rPr>
          <w:rFonts w:eastAsia="Yu Gothic"/>
          <w:i/>
          <w:iCs/>
        </w:rPr>
        <w:t>Nghị quyết quy định một số chính sách hỗ trợ chuyển đổi phương tiện giao thông đường bộ sử dụng năng lượng sạch và một số biện pháp hạn chế sử dụng phương tiện giao thông đường bộ phát thải gây ô nhiễm môi trường trên địa bàn thành phố Hà Nội</w:t>
      </w:r>
      <w:r w:rsidRPr="009A0ABE">
        <w:rPr>
          <w:rFonts w:eastAsia="Yu Gothic"/>
        </w:rPr>
        <w:t xml:space="preserve"> là hết sức cần thiết nhằm thể chế hóa các chủ trương lớn, tạo khuôn khổ pháp lý thống nhất để huy động nguồn lực, thúc đẩy chuyển đổi năng lượng sạch theo hướng hiệu quả, thực chất và phù hợp với cam kết quốc tế của Việt Nam.</w:t>
      </w:r>
    </w:p>
    <w:p w14:paraId="7A6E99A6" w14:textId="01F546D2" w:rsidR="00A75364" w:rsidRDefault="00A75364" w:rsidP="00783407">
      <w:pPr>
        <w:widowControl w:val="0"/>
        <w:spacing w:line="264" w:lineRule="auto"/>
        <w:ind w:firstLine="720"/>
        <w:jc w:val="both"/>
        <w:rPr>
          <w:b/>
          <w:bCs/>
          <w:iCs/>
          <w:lang w:val="vi-VN"/>
        </w:rPr>
      </w:pPr>
      <w:r w:rsidRPr="00A75364">
        <w:rPr>
          <w:b/>
          <w:bCs/>
          <w:iCs/>
          <w:lang w:val="vi-VN"/>
        </w:rPr>
        <w:t>2. Mục tiêu xây dựng chính sách</w:t>
      </w:r>
    </w:p>
    <w:p w14:paraId="2EE7C69B" w14:textId="77777777" w:rsidR="008C0C4C" w:rsidRPr="008E5300" w:rsidRDefault="008C0C4C" w:rsidP="00783407">
      <w:pPr>
        <w:widowControl w:val="0"/>
        <w:spacing w:line="264" w:lineRule="auto"/>
        <w:ind w:firstLine="720"/>
        <w:jc w:val="both"/>
      </w:pPr>
      <w:r w:rsidRPr="008E5300">
        <w:t xml:space="preserve">Mục đích của việc đánh giá thủ tục hành chính nhằm rà soát, xem xét, đánh giá tính cần thiết, hợp lý, hợp pháp và hiệu quả của các quy định về thủ tục hành chính để đề xuất các giải pháp để cải thiện, đơn giản hóa thủ tục hành chính, loại bỏ các thủ tục không cần thiết, cơ quan giải quyết thủ tục hành chính phù hợp với quyền hạn của các tổ chức sau khi sắp xếp tổ chức bộ máy nhà nước dẫn đến đến thay đổi về nhiệm vụ; hướng tới công khai, minh bạch các thủ tục, giảm chi phí và thời gian cho người dân, doanh nghiệp khi thực hiện thủ tục hành chính, đồng thời nâng cao hiệu lực, hiệu quả quản lý nhà nước. </w:t>
      </w:r>
    </w:p>
    <w:p w14:paraId="3F96DB79" w14:textId="77777777" w:rsidR="00E21DEF" w:rsidRDefault="00A75364" w:rsidP="00783407">
      <w:pPr>
        <w:widowControl w:val="0"/>
        <w:spacing w:line="264" w:lineRule="auto"/>
        <w:ind w:firstLine="720"/>
        <w:jc w:val="both"/>
        <w:rPr>
          <w:b/>
          <w:bCs/>
          <w:iCs/>
          <w:lang w:val="vi-VN"/>
        </w:rPr>
      </w:pPr>
      <w:r w:rsidRPr="00A75364">
        <w:rPr>
          <w:b/>
          <w:bCs/>
          <w:iCs/>
          <w:lang w:val="vi-VN"/>
        </w:rPr>
        <w:t>II. ĐÁNH GIÁ TÁC ĐỘNG CỦA CHÍNH SÁCH</w:t>
      </w:r>
    </w:p>
    <w:p w14:paraId="5EA5A7B3" w14:textId="77777777" w:rsidR="00E21DEF" w:rsidRDefault="00E21DEF" w:rsidP="00783407">
      <w:pPr>
        <w:widowControl w:val="0"/>
        <w:spacing w:line="264" w:lineRule="auto"/>
        <w:ind w:firstLine="720"/>
        <w:jc w:val="both"/>
        <w:rPr>
          <w:b/>
          <w:bCs/>
          <w:iCs/>
          <w:lang w:val="vi-VN"/>
        </w:rPr>
      </w:pPr>
      <w:r>
        <w:rPr>
          <w:b/>
        </w:rPr>
        <w:t>1. Chính sách 1: Hỗ trợ tài chính cho cá nhân thực hiện chuyển đổi xe mô tô, xe gắn máy sử dụng nhiên liệu hóa thạch sang phương tiện giao thông xanh</w:t>
      </w:r>
    </w:p>
    <w:p w14:paraId="14BBDEEF" w14:textId="77777777" w:rsidR="00E21DEF" w:rsidRDefault="00E21DEF" w:rsidP="00783407">
      <w:pPr>
        <w:widowControl w:val="0"/>
        <w:spacing w:line="264" w:lineRule="auto"/>
        <w:ind w:firstLine="720"/>
        <w:jc w:val="both"/>
        <w:rPr>
          <w:b/>
          <w:bCs/>
          <w:iCs/>
          <w:lang w:val="vi-VN"/>
        </w:rPr>
      </w:pPr>
      <w:r>
        <w:rPr>
          <w:b/>
        </w:rPr>
        <w:t>1.1. Đánh giá tác động:</w:t>
      </w:r>
    </w:p>
    <w:p w14:paraId="716ABF2E" w14:textId="77777777" w:rsidR="00E21DEF" w:rsidRDefault="00E21DEF" w:rsidP="00783407">
      <w:pPr>
        <w:widowControl w:val="0"/>
        <w:spacing w:line="264" w:lineRule="auto"/>
        <w:ind w:firstLine="720"/>
        <w:jc w:val="both"/>
        <w:rPr>
          <w:b/>
          <w:bCs/>
          <w:iCs/>
          <w:lang w:val="vi-VN"/>
        </w:rPr>
      </w:pPr>
      <w:r w:rsidRPr="00E21DEF">
        <w:rPr>
          <w:b/>
          <w:i/>
        </w:rPr>
        <w:t>- Nội dung chính sách:</w:t>
      </w:r>
      <w:r>
        <w:t xml:space="preserve"> cá nhân có nơi thường trú hoặc đã tạm trú liên tục từ 02 năm trở lên trên địa bàn Thành phố, là chủ sở hữu xe mô tô, xe gắn máy sử dụng nhiên liệu hóa thạch đã đăng ký trước thời điểm Nghị quyết có hiệu lực, khi chuyển đổi sang xe mô tô, xe gắn máy sử dụng năng lượng sạch, năng lượng xanh, thân thiện môi trường có giá trị từ 10 triệu đồng trở lên được hỗ trợ. Mỗi cá nhân được hỗ trợ cho 01 xe đến trước ngày 01/01/2030; có thể lựa chọn hỗ trợ trực tiếp bằng tiền hoặc hỗ trợ bằng vé sử dụng dịch vụ vận tải hành khách công cộng trị giá 05 triệu đồng. Mức hỗ trợ trực tiếp bằng tiền là 20% giá trị phương tiện nhưng không quá 05 triệu đồng; cá nhân thuộc hộ nghèo được hỗ trợ 100% nhưng không quá 20 triệu đồng; cá nhân thuộc hộ cận nghèo được hỗ trợ 80% nhưng không quá </w:t>
      </w:r>
      <w:r>
        <w:lastRenderedPageBreak/>
        <w:t>15 triệu đồng.</w:t>
      </w:r>
    </w:p>
    <w:p w14:paraId="30638684" w14:textId="77777777" w:rsidR="00E21DEF" w:rsidRDefault="00E21DEF" w:rsidP="00783407">
      <w:pPr>
        <w:widowControl w:val="0"/>
        <w:spacing w:line="264" w:lineRule="auto"/>
        <w:ind w:firstLine="720"/>
        <w:jc w:val="both"/>
        <w:rPr>
          <w:b/>
          <w:bCs/>
          <w:iCs/>
          <w:lang w:val="vi-VN"/>
        </w:rPr>
      </w:pPr>
      <w:r w:rsidRPr="00E21DEF">
        <w:rPr>
          <w:b/>
          <w:i/>
        </w:rPr>
        <w:t>- Tác động đối với hệ thống pháp luật:</w:t>
      </w:r>
      <w:r>
        <w:t xml:space="preserve"> Chính sách cụ thể hóa thẩm quyền của Hội đồng nhân dân Thành phố theo Luật Thủ đô về hỗ trợ tổ chức, cá nhân chuyển đổi phương tiện giao thông từ nhiên liệu hóa thạch sang năng lượng sạch; đồng thời phù hợp với quy định của pháp luật về ngân sách nhà nước, cư trú, bảo vệ môi trường và định hướng phát triển giao thông xanh. Việc giới hạn điều kiện cư trú, giá trị phương tiện và nguyên tắc mỗi cá nhân được hỗ trợ 01 xe góp phần bảo đảm tính rõ ràng, hạn chế trùng lặp, gian lận chính sách.</w:t>
      </w:r>
    </w:p>
    <w:p w14:paraId="23F6EA98" w14:textId="77777777" w:rsidR="00046455" w:rsidRDefault="00E21DEF" w:rsidP="00783407">
      <w:pPr>
        <w:widowControl w:val="0"/>
        <w:spacing w:line="264" w:lineRule="auto"/>
        <w:ind w:firstLine="720"/>
        <w:jc w:val="both"/>
        <w:rPr>
          <w:b/>
          <w:bCs/>
          <w:iCs/>
          <w:lang w:val="vi-VN"/>
        </w:rPr>
      </w:pPr>
      <w:r>
        <w:t xml:space="preserve">- </w:t>
      </w:r>
      <w:r w:rsidRPr="00E21DEF">
        <w:rPr>
          <w:b/>
          <w:i/>
        </w:rPr>
        <w:t>Tác động kinh tế - xã hội:</w:t>
      </w:r>
      <w:r>
        <w:t xml:space="preserve"> Chính sách có tác động trực tiếp đến cá nhân, hộ gia đình cư trú trong các khu vực chịu lộ trình hạn chế phương tiện phát thải, nhất là trong phạm vi Vành đai 1, Vành đai 2 và Vành đai 3. Mức hỗ trợ tài chính góp phần giảm chi phí đầu tư ban đầu khi mua phương tiện xanh, tăng khả năng chấp nhận chuyển đổi, khuyến khích người dân thay đổi hành vi đi lại và góp phần cải thiện chất lượng không khí tại khu dân cư. Đối với hộ nghèo, hộ cận nghèo, mức hỗ trợ cao hơn có ý nghĩa bảo đảm công bằng xã hội, không để nhóm yếu thế bị bỏ lại phía sau trong quá trình chuyển đổi xanh.</w:t>
      </w:r>
    </w:p>
    <w:p w14:paraId="181BC8F7" w14:textId="77777777" w:rsidR="00046455" w:rsidRDefault="00E21DEF" w:rsidP="00783407">
      <w:pPr>
        <w:widowControl w:val="0"/>
        <w:spacing w:line="264" w:lineRule="auto"/>
        <w:ind w:firstLine="720"/>
        <w:jc w:val="both"/>
        <w:rPr>
          <w:b/>
          <w:bCs/>
          <w:iCs/>
          <w:lang w:val="vi-VN"/>
        </w:rPr>
      </w:pPr>
      <w:r w:rsidRPr="00046455">
        <w:rPr>
          <w:b/>
          <w:i/>
        </w:rPr>
        <w:t>- Tác động ngân sách:</w:t>
      </w:r>
      <w:r>
        <w:t xml:space="preserve"> Trên cơ sở giả định khoảng 2,5 triệu xe đủ điều kiện được hỗ trợ, tổng kinh phí hỗ trợ chuyển đổi cho cá nhân được đánh giá theo 02 phương án, trong đó phương án hỗ trợ thấp hơn khoảng 8.172 tỷ đồng và phương án hỗ trợ cao hơn khoảng 16.882 tỷ đồng. Đây là khoản chi lớn, cần được bố trí theo khả năng cân đối ngân sách Thành phố, lộ trình chuyển đổi và mức độ sử dụng chính sách thực tế.</w:t>
      </w:r>
    </w:p>
    <w:p w14:paraId="5F9B1864" w14:textId="77777777" w:rsidR="00046455" w:rsidRDefault="00E21DEF" w:rsidP="00783407">
      <w:pPr>
        <w:widowControl w:val="0"/>
        <w:spacing w:line="264" w:lineRule="auto"/>
        <w:ind w:firstLine="720"/>
        <w:jc w:val="both"/>
        <w:rPr>
          <w:b/>
          <w:bCs/>
          <w:iCs/>
          <w:lang w:val="vi-VN"/>
        </w:rPr>
      </w:pPr>
      <w:r w:rsidRPr="00046455">
        <w:rPr>
          <w:b/>
          <w:i/>
        </w:rPr>
        <w:t>- Tác động tiêu cực, rủi ro:</w:t>
      </w:r>
      <w:r>
        <w:t xml:space="preserve"> Có thể phát sinh áp lực ngân sách trong giai đoạn đầu; nguy cơ lợi dụng chính sách thông qua việc chuyển nhượng, đăng ký sở hữu phương tiện không đúng thực tế; khả năng hạ tầng sạc, đổi pin chưa theo kịp tốc độ chuyển đổi. Do đó cần quy định rõ điều kiện hồ sơ, xác thực dữ liệu dân cư, dữ liệu đăng ký phương tiện, hóa đơn mua bán và cơ chế kiểm tra sau hỗ trợ.</w:t>
      </w:r>
    </w:p>
    <w:p w14:paraId="1797E820" w14:textId="77777777" w:rsidR="00046455" w:rsidRDefault="00E21DEF" w:rsidP="00783407">
      <w:pPr>
        <w:widowControl w:val="0"/>
        <w:spacing w:line="264" w:lineRule="auto"/>
        <w:ind w:firstLine="720"/>
        <w:jc w:val="both"/>
        <w:rPr>
          <w:b/>
          <w:bCs/>
          <w:iCs/>
          <w:lang w:val="vi-VN"/>
        </w:rPr>
      </w:pPr>
      <w:r w:rsidRPr="00046455">
        <w:rPr>
          <w:b/>
          <w:i/>
        </w:rPr>
        <w:t>- Tác động về giới:</w:t>
      </w:r>
      <w:r>
        <w:t xml:space="preserve"> Không phát sinh tác động khác biệt về giới. Chính sách áp dụng theo điều kiện cư trú, sở hữu phương tiện và nhu cầu chuyển đổi, không phân biệt nam, nữ.</w:t>
      </w:r>
    </w:p>
    <w:p w14:paraId="5008E3AC" w14:textId="77777777" w:rsidR="00046455" w:rsidRDefault="00E21DEF" w:rsidP="00783407">
      <w:pPr>
        <w:widowControl w:val="0"/>
        <w:spacing w:line="264" w:lineRule="auto"/>
        <w:ind w:firstLine="720"/>
        <w:jc w:val="both"/>
        <w:rPr>
          <w:b/>
          <w:bCs/>
          <w:iCs/>
          <w:lang w:val="vi-VN"/>
        </w:rPr>
      </w:pPr>
      <w:r w:rsidRPr="00046455">
        <w:rPr>
          <w:b/>
          <w:i/>
        </w:rPr>
        <w:t>- Tác động của thủ tục hành chính:</w:t>
      </w:r>
      <w:r>
        <w:t xml:space="preserve"> Có phát sinh thủ tục đề nghị hỗ trợ. Tuy nhiên, nếu khai thác dữ liệu cư trú, dữ liệu đăng ký phương tiện, hóa đơn điện tử và thực hiện tiếp nhận, xử lý hồ sơ trên môi trường số thì có thể giảm đáng kể giấy tờ, thời gian giải quyết, đồng thời kiểm soát trùng lặp chính sách.</w:t>
      </w:r>
    </w:p>
    <w:p w14:paraId="7EF10414" w14:textId="50F7DDE8" w:rsidR="00E21DEF" w:rsidRPr="00046455" w:rsidRDefault="00E21DEF" w:rsidP="00783407">
      <w:pPr>
        <w:widowControl w:val="0"/>
        <w:spacing w:line="264" w:lineRule="auto"/>
        <w:ind w:firstLine="720"/>
        <w:jc w:val="both"/>
        <w:rPr>
          <w:b/>
          <w:bCs/>
          <w:iCs/>
          <w:lang w:val="vi-VN"/>
        </w:rPr>
      </w:pPr>
      <w:r>
        <w:rPr>
          <w:b/>
        </w:rPr>
        <w:t>1.2. Đánh giá lý do lựa chọn:</w:t>
      </w:r>
    </w:p>
    <w:p w14:paraId="35C08DE1" w14:textId="77777777" w:rsidR="00046455" w:rsidRDefault="00E21DEF" w:rsidP="00783407">
      <w:pPr>
        <w:spacing w:line="264" w:lineRule="auto"/>
        <w:ind w:firstLine="709"/>
        <w:jc w:val="both"/>
      </w:pPr>
      <w:r>
        <w:t xml:space="preserve">Lựa chọn chính sách hỗ trợ trực tiếp cho cá nhân là cần thiết vì phương tiện xe mô tô, xe gắn máy sử dụng nhiên liệu hóa thạch hiện chiếm tỷ lệ rất lớn, tác động trực tiếp đến chất lượng không khí. Chính sách có mục tiêu rõ, đối tượng cụ thể, mức hỗ trợ tương đối phù hợp với mặt bằng giá xe điện và có ưu tiên cho hộ </w:t>
      </w:r>
      <w:r>
        <w:lastRenderedPageBreak/>
        <w:t>nghèo, hộ cận nghèo; đồng thời phương án hỗ trợ bằng vé vận tải hành khách công cộng tạo thêm lựa chọn, khuyến khích chuyển dịch sang giao thông công cộng.</w:t>
      </w:r>
    </w:p>
    <w:p w14:paraId="24775F0D" w14:textId="77777777" w:rsidR="00046455" w:rsidRDefault="00E21DEF" w:rsidP="00783407">
      <w:pPr>
        <w:spacing w:line="264" w:lineRule="auto"/>
        <w:ind w:firstLine="709"/>
        <w:jc w:val="both"/>
      </w:pPr>
      <w:r>
        <w:rPr>
          <w:b/>
        </w:rPr>
        <w:t>2. Chính sách 2: Hỗ trợ vốn vay ưu đãi, hỗ trợ lãi vay cho đơn vị, tổ chức chuyển đổi, đầu tư phương tiện giao thông xanh</w:t>
      </w:r>
    </w:p>
    <w:p w14:paraId="3E8E599F" w14:textId="77777777" w:rsidR="00046455" w:rsidRDefault="00E21DEF" w:rsidP="00783407">
      <w:pPr>
        <w:spacing w:line="264" w:lineRule="auto"/>
        <w:ind w:firstLine="709"/>
        <w:jc w:val="both"/>
      </w:pPr>
      <w:r>
        <w:rPr>
          <w:b/>
        </w:rPr>
        <w:t>2.1. Đánh giá tác động:</w:t>
      </w:r>
    </w:p>
    <w:p w14:paraId="7BAB0C3E" w14:textId="77777777" w:rsidR="00046455" w:rsidRDefault="00E21DEF" w:rsidP="00783407">
      <w:pPr>
        <w:spacing w:line="264" w:lineRule="auto"/>
        <w:ind w:firstLine="709"/>
        <w:jc w:val="both"/>
      </w:pPr>
      <w:r w:rsidRPr="00046455">
        <w:rPr>
          <w:b/>
          <w:i/>
        </w:rPr>
        <w:t>- Nội dung chính sách:</w:t>
      </w:r>
      <w:r>
        <w:t xml:space="preserve"> đơn vị thực hiện dịch vụ công ích, kinh doanh vận tải hành khách đường bộ, vận tải hàng hóa đường bộ có trụ sở trên địa bàn Thành phố và các đơn vị cung cấp dịch vụ cho thuê phương tiện giao thông đường bộ để tự lái phục vụ mục đích công cộng khi đầu tư, mua sắm phương tiện giao thông xanh được hỗ trợ 30% tiền lãi vay ngân hàng thương mại đối với toàn bộ giá trị hợp đồng vay, trong thời gian vay vốn nhưng tối đa không quá 05 năm; đồng thời được tiếp cận vốn vay ưu đãi từ Quỹ Đầu tư phát triển thành phố Hà Nội và Quỹ Bảo vệ môi trường Hà Nội theo quy định.</w:t>
      </w:r>
    </w:p>
    <w:p w14:paraId="7D5DD5E1" w14:textId="77777777" w:rsidR="00046455" w:rsidRDefault="00E21DEF" w:rsidP="00783407">
      <w:pPr>
        <w:spacing w:line="264" w:lineRule="auto"/>
        <w:ind w:firstLine="709"/>
        <w:jc w:val="both"/>
      </w:pPr>
      <w:r w:rsidRPr="00046455">
        <w:rPr>
          <w:b/>
          <w:i/>
        </w:rPr>
        <w:t>- Tác động đối với hệ thống pháp luật:</w:t>
      </w:r>
      <w:r>
        <w:t xml:space="preserve"> Chính sách phù hợp với cơ chế đặc thù của Luật Thủ đô, đồng thời thống nhất với định hướng khuyến khích đầu tư đổi mới công nghệ, phát triển giao thông xanh, giảm phát thải trong lĩnh vực giao thông vận tải. Việc xác định đối tượng hỗ trợ là các phương tiện có tần suất hoạt động cao, phục vụ dịch vụ công ích, vận tải hành khách, vận tải hàng hóa và dịch vụ công cộng giúp chính sách tập trung vào nhóm có tác động phát thải lớn và khả năng lan tỏa cao.</w:t>
      </w:r>
    </w:p>
    <w:p w14:paraId="5571585E" w14:textId="77777777" w:rsidR="00046455" w:rsidRDefault="00E21DEF" w:rsidP="00783407">
      <w:pPr>
        <w:spacing w:line="264" w:lineRule="auto"/>
        <w:ind w:firstLine="709"/>
        <w:jc w:val="both"/>
      </w:pPr>
      <w:r w:rsidRPr="00046455">
        <w:rPr>
          <w:b/>
          <w:i/>
        </w:rPr>
        <w:t>- Tác động kinh tế - xã hội:</w:t>
      </w:r>
      <w:r>
        <w:t xml:space="preserve"> Hỗ trợ lãi vay giúp doanh nghiệp giảm một phần chi phí vốn trong giai đoạn đầu chuyển đổi, đặc biệt đối với phương tiện giao thông xanh có giá trị đầu tư ban đầu cao. Chính sách tạo động lực để các doanh nghiệp vận tải, logistics, dịch vụ công ích đổi mới đội xe, giảm chi phí vận hành dài hạn, nâng cao hình ảnh doanh nghiệp xanh và tăng chất lượng dịch vụ đô thị. Khi nhóm phương tiện kinh doanh vận tải chuyển đổi nhanh, hiệu quả giảm phát thải sẽ rõ hơn do đây là nhóm hoạt động với tần suất cao.</w:t>
      </w:r>
    </w:p>
    <w:p w14:paraId="76D704CD" w14:textId="77777777" w:rsidR="00046455" w:rsidRDefault="00E21DEF" w:rsidP="00783407">
      <w:pPr>
        <w:spacing w:line="264" w:lineRule="auto"/>
        <w:ind w:firstLine="709"/>
        <w:jc w:val="both"/>
      </w:pPr>
      <w:r w:rsidRPr="00046455">
        <w:rPr>
          <w:b/>
          <w:i/>
        </w:rPr>
        <w:t>- Tác động ngân sách:</w:t>
      </w:r>
      <w:r>
        <w:t xml:space="preserve"> Theo số liệu đánh giá, ngân sách Thành phố dự kiến hỗ trợ khoảng 764 tỷ đồng cho chính sách hỗ trợ lãi vay. Khoản chi này cần được phân kỳ phù hợp với tiến độ chuyển đổi, khả năng giải ngân của doanh nghiệp và khả năng cân đối ngân sách Thành phố.</w:t>
      </w:r>
    </w:p>
    <w:p w14:paraId="773CE2CC" w14:textId="77777777" w:rsidR="00046455" w:rsidRDefault="00E21DEF" w:rsidP="00783407">
      <w:pPr>
        <w:spacing w:line="264" w:lineRule="auto"/>
        <w:ind w:firstLine="709"/>
        <w:jc w:val="both"/>
      </w:pPr>
      <w:r w:rsidRPr="00046455">
        <w:rPr>
          <w:b/>
          <w:i/>
        </w:rPr>
        <w:t>- Tác động tiêu cực, rủi ro:</w:t>
      </w:r>
      <w:r>
        <w:t xml:space="preserve"> Một số doanh nghiệp nhỏ có thể vẫn gặp khó khăn khi tiếp cận tín dụng do điều kiện tài sản bảo đảm, phương án kinh doanh hoặc năng lực tài chính. Rủi ro sử dụng vốn sai mục đích, đầu tư phương tiện không đáp ứng tiêu chuẩn xanh hoặc chậm chuyển đổi cũng cần được kiểm soát thông qua cơ chế thẩm định, giải ngân, hậu kiểm và công khai danh sách dự án được hỗ trợ.</w:t>
      </w:r>
    </w:p>
    <w:p w14:paraId="50677D30" w14:textId="77777777" w:rsidR="00046455" w:rsidRDefault="00E21DEF" w:rsidP="00783407">
      <w:pPr>
        <w:spacing w:line="264" w:lineRule="auto"/>
        <w:ind w:firstLine="709"/>
        <w:jc w:val="both"/>
      </w:pPr>
      <w:r w:rsidRPr="00046455">
        <w:rPr>
          <w:b/>
          <w:i/>
        </w:rPr>
        <w:t>- Tác động về giới:</w:t>
      </w:r>
      <w:r>
        <w:t xml:space="preserve"> Không phát sinh tác động khác biệt về giới.</w:t>
      </w:r>
    </w:p>
    <w:p w14:paraId="457BFA3E" w14:textId="77777777" w:rsidR="00046455" w:rsidRDefault="00E21DEF" w:rsidP="00783407">
      <w:pPr>
        <w:spacing w:line="264" w:lineRule="auto"/>
        <w:ind w:firstLine="709"/>
        <w:jc w:val="both"/>
      </w:pPr>
      <w:r w:rsidRPr="00046455">
        <w:rPr>
          <w:b/>
          <w:i/>
        </w:rPr>
        <w:t xml:space="preserve">- Tác động của thủ tục hành chính: </w:t>
      </w:r>
      <w:r>
        <w:t xml:space="preserve">Có phát sinh thủ tục đề nghị hỗ trợ lãi vay, thẩm định hồ sơ, xác nhận khoản vay, mục đích sử dụng vốn và trình phê duyệt danh sách hỗ trợ. Tuy nhiên, nếu quy định rõ đầu mối tiếp nhận, thành phần </w:t>
      </w:r>
      <w:r>
        <w:lastRenderedPageBreak/>
        <w:t>hồ sơ, thời hạn giải quyết và cơ chế phối hợp giữa Sở Xây dựng, Sở Tài chính, Kho bạc Nhà nước, tổ chức tín dụng và các quỹ tài chính nhà nước thì thủ tục có thể thực hiện minh bạch, thuận lợi, hạn chế chồng chéo.</w:t>
      </w:r>
    </w:p>
    <w:p w14:paraId="6587EE59" w14:textId="39C49459" w:rsidR="00E21DEF" w:rsidRDefault="00E21DEF" w:rsidP="00783407">
      <w:pPr>
        <w:spacing w:line="264" w:lineRule="auto"/>
        <w:ind w:firstLine="709"/>
        <w:jc w:val="both"/>
      </w:pPr>
      <w:r>
        <w:rPr>
          <w:b/>
        </w:rPr>
        <w:t>2.2. Đánh giá lý do lựa chọn:</w:t>
      </w:r>
    </w:p>
    <w:p w14:paraId="63C4C0E2" w14:textId="77777777" w:rsidR="00046455" w:rsidRDefault="00E21DEF" w:rsidP="00783407">
      <w:pPr>
        <w:spacing w:line="264" w:lineRule="auto"/>
        <w:ind w:firstLine="709"/>
        <w:jc w:val="both"/>
      </w:pPr>
      <w:r>
        <w:t>Lựa chọn chính sách hỗ trợ lãi vay, vốn vay ưu đãi là phù hợp vì doanh nghiệp là lực lượng trực tiếp quyết định tốc độ chuyển đổi các phương tiện có tần suất hoạt động cao. Hỗ trợ theo lãi vay thay vì hỗ trợ toàn bộ chi phí đầu tư giúp giảm áp lực ngân sách, đồng thời vẫn tạo đòn bẩy tài chính để huy động vốn xã hội hóa.</w:t>
      </w:r>
    </w:p>
    <w:p w14:paraId="07BE6D0F" w14:textId="77777777" w:rsidR="00046455" w:rsidRDefault="00E21DEF" w:rsidP="00783407">
      <w:pPr>
        <w:spacing w:line="264" w:lineRule="auto"/>
        <w:ind w:firstLine="709"/>
        <w:jc w:val="both"/>
      </w:pPr>
      <w:r>
        <w:rPr>
          <w:b/>
        </w:rPr>
        <w:t>3. Chính sách 3: Chính sách về phí, lệ phí, giá dịch vụ nhằm khuyến khích sử dụng phương tiện giao thông xanh và vận tải hành khách công cộng</w:t>
      </w:r>
    </w:p>
    <w:p w14:paraId="780E60AA" w14:textId="77777777" w:rsidR="00046455" w:rsidRDefault="00E21DEF" w:rsidP="00783407">
      <w:pPr>
        <w:spacing w:line="264" w:lineRule="auto"/>
        <w:ind w:firstLine="709"/>
        <w:jc w:val="both"/>
      </w:pPr>
      <w:r>
        <w:rPr>
          <w:b/>
        </w:rPr>
        <w:t>3.1. Đánh giá tác động:</w:t>
      </w:r>
    </w:p>
    <w:p w14:paraId="7926F44F" w14:textId="77777777" w:rsidR="00046455" w:rsidRDefault="00E21DEF" w:rsidP="00783407">
      <w:pPr>
        <w:spacing w:line="264" w:lineRule="auto"/>
        <w:ind w:firstLine="709"/>
        <w:jc w:val="both"/>
      </w:pPr>
      <w:r w:rsidRPr="00046455">
        <w:rPr>
          <w:b/>
          <w:i/>
        </w:rPr>
        <w:t>- Nội dung chính sách:</w:t>
      </w:r>
      <w:r>
        <w:t xml:space="preserve"> miễn tiền vé sử dụng phương tiện vận tải hành khách công cộng khối lượng lớn đối với người có công, người khuyết tật, người cao tuổi, trẻ em dưới 06 tuổi, nhân khẩu thuộc hộ nghèo, học sinh, sinh viên, công nhân các khu công nghiệp; miễn tiền vé cho tất cả hành khách trong các dịp lễ, Tết và các dịp đặc biệt; hỗ trợ lệ phí đăng ký, biển số cho cá nhân, đơn vị, tổ chức chuyển đổi sang phương tiện giao thông xanh; miễn phí sử dụng tạm thời lòng đường, hè phố trong thời gian tối đa 05 năm đối với doanh nghiệp cung cấp dịch vụ cho thuê phương tiện giao thông xanh phục vụ mục đích công cộng; giao Ủy ban nhân dân Thành phố quy định ưu đãi giá dịch vụ trông giữ đối với phương tiện giao thông xanh và điều chỉnh giá dịch vụ trông giữ đối với phương tiện sử dụng nhiên liệu hóa thạch.</w:t>
      </w:r>
    </w:p>
    <w:p w14:paraId="20FCDFD6" w14:textId="77777777" w:rsidR="00046455" w:rsidRDefault="00E21DEF" w:rsidP="00783407">
      <w:pPr>
        <w:spacing w:line="264" w:lineRule="auto"/>
        <w:ind w:firstLine="709"/>
        <w:jc w:val="both"/>
      </w:pPr>
      <w:r w:rsidRPr="00046455">
        <w:rPr>
          <w:b/>
          <w:i/>
        </w:rPr>
        <w:t>- Tác động đối với hệ thống pháp luật:</w:t>
      </w:r>
      <w:r>
        <w:t xml:space="preserve"> Chính sách cụ thể hóa thẩm quyền của Thành phố trong quyết định phí, lệ phí, giá dịch vụ thuộc phạm vi địa phương; đồng thời đồng bộ với chủ trương ưu tiên phát triển vận tải hành khách công cộng khối lượng lớn, giao thông xanh và giao thông phi cơ giới. Việc gắn ưu đãi phí, lệ phí với chuyển đổi phương tiện giúp chính sách hỗ trợ tài chính có thêm công cụ khuyến khích trong quá trình thực hiện.</w:t>
      </w:r>
    </w:p>
    <w:p w14:paraId="2AD90F6D" w14:textId="77777777" w:rsidR="00046455" w:rsidRDefault="00E21DEF" w:rsidP="00783407">
      <w:pPr>
        <w:spacing w:line="264" w:lineRule="auto"/>
        <w:ind w:firstLine="709"/>
        <w:jc w:val="both"/>
      </w:pPr>
      <w:r w:rsidRPr="00046455">
        <w:rPr>
          <w:b/>
          <w:i/>
        </w:rPr>
        <w:t xml:space="preserve">- Tác động kinh tế - xã hội: </w:t>
      </w:r>
      <w:r>
        <w:t>Miễn, giảm giá vé vận tải hành khách công cộng cho nhóm yếu thế, học sinh, sinh viên, công nhân khu công nghiệp góp phần tăng khả năng tiếp cận dịch vụ giao thông công cộng, giảm chi phí đi lại, khuyến khích thay đổi thói quen sử dụng phương tiện cá nhân. Hỗ trợ lệ phí đăng ký, biển số và ưu đãi giá trông giữ phương tiện xanh giúp người dân, doanh nghiệp nhìn thấy lợi ích cụ thể khi chuyển đổi. Miễn phí sử dụng tạm thời lòng đường, hè phố cho dịch vụ cho thuê phương tiện giao thông xanh tạo động lực phát triển mô hình kết nối chặng đầu - chặng cuối với xe buýt, đường sắt đô thị.</w:t>
      </w:r>
    </w:p>
    <w:p w14:paraId="3CF8AC43" w14:textId="77777777" w:rsidR="00046455" w:rsidRDefault="00E21DEF" w:rsidP="00783407">
      <w:pPr>
        <w:spacing w:line="264" w:lineRule="auto"/>
        <w:ind w:firstLine="709"/>
        <w:jc w:val="both"/>
      </w:pPr>
      <w:r w:rsidRPr="00046455">
        <w:rPr>
          <w:b/>
          <w:i/>
        </w:rPr>
        <w:t xml:space="preserve">- Tác động ngân sách: </w:t>
      </w:r>
      <w:r>
        <w:t xml:space="preserve">Theo đánh giá, phương án miễn vé cho nhóm đối tượng ưu tiên dự kiến làm tăng hỗ trợ ngân sách khoảng 164 tỷ đồng/năm; trong khi phương án miễn vé cho toàn bộ hành khách có thể làm tăng hỗ trợ khoảng 836 tỷ đồng/năm. Do đó, cần lựa chọn phương án có trọng tâm, ưu tiên đúng nhóm có </w:t>
      </w:r>
      <w:r>
        <w:lastRenderedPageBreak/>
        <w:t>nhu cầu sử dụng thường xuyên và có khả năng chuyển đổi hành vi đi lại cao, đồng thời tổ chức miễn vé toàn bộ trong các dịp lễ, Tết, sự kiện đặc biệt theo khả năng cân đối ngân sách.</w:t>
      </w:r>
    </w:p>
    <w:p w14:paraId="0E23FEDA" w14:textId="77777777" w:rsidR="00046455" w:rsidRDefault="00E21DEF" w:rsidP="00783407">
      <w:pPr>
        <w:spacing w:line="264" w:lineRule="auto"/>
        <w:ind w:firstLine="709"/>
        <w:jc w:val="both"/>
      </w:pPr>
      <w:r w:rsidRPr="00046455">
        <w:rPr>
          <w:b/>
          <w:i/>
        </w:rPr>
        <w:t>- Tác động về giới:</w:t>
      </w:r>
      <w:r>
        <w:t xml:space="preserve"> Không phát sinh tác động khác biệt về giới. Tuy nhiên, việc nâng cao khả năng tiếp cận giao thông công cộng đối với học sinh, sinh viên, người cao tuổi, người khuyết tật, người thu nhập thấp có ý nghĩa hỗ trợ xã hội rộng, góp phần bảo đảm tiếp cận dịch vụ đô thị công bằng.</w:t>
      </w:r>
    </w:p>
    <w:p w14:paraId="13A1562F" w14:textId="77777777" w:rsidR="00046455" w:rsidRDefault="00E21DEF" w:rsidP="00783407">
      <w:pPr>
        <w:spacing w:line="264" w:lineRule="auto"/>
        <w:ind w:firstLine="709"/>
        <w:jc w:val="both"/>
      </w:pPr>
      <w:r w:rsidRPr="00046455">
        <w:rPr>
          <w:b/>
          <w:i/>
        </w:rPr>
        <w:t>- Tác động của thủ tục hành chính:</w:t>
      </w:r>
      <w:r>
        <w:t xml:space="preserve"> Có phát sinh yêu cầu xác định đối tượng miễn, giảm vé, quản lý doanh thu hụt, thanh quyết toán trợ giá, cấp ưu đãi lệ phí và quản lý điểm đỗ, tập kết phương tiện cho thuê. Cần ứng dụng vé điện tử, định danh hành khách, cơ sở dữ liệu liên thông và cơ chế thanh toán minh bạch để giảm thủ tục, tăng khả năng kiểm tra, giám sát.</w:t>
      </w:r>
    </w:p>
    <w:p w14:paraId="0D9172FC" w14:textId="686C08FA" w:rsidR="00E21DEF" w:rsidRDefault="00E21DEF" w:rsidP="00783407">
      <w:pPr>
        <w:spacing w:line="264" w:lineRule="auto"/>
        <w:ind w:firstLine="709"/>
        <w:jc w:val="both"/>
      </w:pPr>
      <w:r>
        <w:rPr>
          <w:b/>
        </w:rPr>
        <w:t>3.2. Đánh giá lý do lựa chọn:</w:t>
      </w:r>
    </w:p>
    <w:p w14:paraId="5F55CECA" w14:textId="77777777" w:rsidR="00046455" w:rsidRDefault="00E21DEF" w:rsidP="00783407">
      <w:pPr>
        <w:spacing w:line="264" w:lineRule="auto"/>
        <w:ind w:firstLine="709"/>
        <w:jc w:val="both"/>
      </w:pPr>
      <w:r>
        <w:t>Lựa chọn chính sách phí, lệ phí, giá dịch vụ là phù hợp vì đây là nhóm công cụ “kéo - đẩy”: vừa giảm chi phí cho người chuyển đổi, vừa khuyến khích sử dụng vận tải công cộng, vừa tạo tín hiệu kinh tế đối với phương tiện phát thải. Phương án hỗ trợ có trọng tâm giúp bảo đảm an sinh xã hội và hạn chế áp lực quá lớn lên ngân sách Thành phố.</w:t>
      </w:r>
    </w:p>
    <w:p w14:paraId="1E579D9C" w14:textId="77777777" w:rsidR="00046455" w:rsidRDefault="00E21DEF" w:rsidP="00783407">
      <w:pPr>
        <w:spacing w:line="264" w:lineRule="auto"/>
        <w:ind w:firstLine="709"/>
        <w:jc w:val="both"/>
      </w:pPr>
      <w:r>
        <w:rPr>
          <w:b/>
        </w:rPr>
        <w:t>4. Chính sách 4: Quy định biện pháp hạn chế sử dụng phương tiện giao thông đường bộ phát thải gây ô nhiễm môi trường</w:t>
      </w:r>
    </w:p>
    <w:p w14:paraId="3CC70A82" w14:textId="77777777" w:rsidR="00046455" w:rsidRDefault="00E21DEF" w:rsidP="00783407">
      <w:pPr>
        <w:spacing w:line="264" w:lineRule="auto"/>
        <w:ind w:firstLine="709"/>
        <w:jc w:val="both"/>
      </w:pPr>
      <w:r>
        <w:rPr>
          <w:b/>
        </w:rPr>
        <w:t>4.1. Đánh giá tác động:</w:t>
      </w:r>
    </w:p>
    <w:p w14:paraId="27E5B928" w14:textId="77777777" w:rsidR="00046455" w:rsidRDefault="00E21DEF" w:rsidP="00783407">
      <w:pPr>
        <w:spacing w:line="264" w:lineRule="auto"/>
        <w:ind w:firstLine="709"/>
        <w:jc w:val="both"/>
      </w:pPr>
      <w:r w:rsidRPr="00046455">
        <w:rPr>
          <w:b/>
          <w:i/>
        </w:rPr>
        <w:t>- Nội dung chính sách:</w:t>
      </w:r>
      <w:r>
        <w:t xml:space="preserve"> đối với xe mô tô, xe gắn máy hoạt động kinh doanh vận tải, bao gồm phương tiện sử dụng nền tảng phần mềm ứng dụng hỗ trợ kết nối vận tải, đơn vị cung cấp phần mềm phải bảo đảm tỷ lệ phương tiện sử dụng năng lượng điện, năng lượng sạch, năng lượng xanh, thân thiện môi trường theo lộ trình 20% trước ngày 01/01/2027, 50% trước ngày 01/01/2028 và 100% trước ngày 01/01/2030. Đối với xe taxi, xe ô tô chở người đến 08 chỗ hoạt động kinh doanh vận tải, đơn vị kinh doanh vận tải phải bảo đảm tỷ lệ phương tiện sử dụng năng lượng sạch, năng lượng xanh, thân thiện môi trường đạt 50% trước ngày 01/01/2028 và 100% trước ngày 01/01/2030; từ ngày 01/7/2026, tất cả phương tiện thay thế, đầu tư mới đối với nhóm này phải sử dụng năng lượng sạch, năng lượng xanh, thân thiện môi trường. Biện pháp tổ chức giao thông trong vùng phát thải thấp thực hiện theo Nghị quyết riêng; ngoài vùng phát thải thấp thực hiện theo lộ trình của Chính phủ; từ ngày 01/01/2035, Thành phố quyết định việc hạn chế lưu thông một số loại phương tiện theo tuyến, phần đường, làn đường, chiều đường, khung giờ phù hợp điều kiện thực tế.</w:t>
      </w:r>
    </w:p>
    <w:p w14:paraId="20D52491" w14:textId="77777777" w:rsidR="00046455" w:rsidRDefault="00E21DEF" w:rsidP="00783407">
      <w:pPr>
        <w:spacing w:line="264" w:lineRule="auto"/>
        <w:ind w:firstLine="709"/>
        <w:jc w:val="both"/>
      </w:pPr>
      <w:r w:rsidRPr="00046455">
        <w:rPr>
          <w:b/>
          <w:i/>
        </w:rPr>
        <w:t xml:space="preserve">- Tác động đối với hệ thống pháp luật: </w:t>
      </w:r>
      <w:r>
        <w:t xml:space="preserve">Chính sách cụ thể hóa thẩm quyền của Hội đồng nhân dân Thành phố theo Luật Thủ đô trong quy định biện pháp hạn chế phương tiện phát thải; đồng thời kế thừa các định hướng về vùng phát thải thấp, chuyển đổi năng lượng xanh trong giao thông vận tải. Việc xác định lộ </w:t>
      </w:r>
      <w:r>
        <w:lastRenderedPageBreak/>
        <w:t>trình, tỷ lệ chuyển đổi theo từng nhóm phương tiện giúp tăng tính minh bạch, hạn chế áp dụng tùy nghi và tạo cơ sở để kiểm tra, giám sát.</w:t>
      </w:r>
    </w:p>
    <w:p w14:paraId="55924EFC" w14:textId="77777777" w:rsidR="00046455" w:rsidRDefault="00046455" w:rsidP="00783407">
      <w:pPr>
        <w:spacing w:line="264" w:lineRule="auto"/>
        <w:ind w:firstLine="709"/>
        <w:jc w:val="both"/>
      </w:pPr>
      <w:r w:rsidRPr="00046455">
        <w:rPr>
          <w:b/>
          <w:i/>
        </w:rPr>
        <w:t xml:space="preserve">- </w:t>
      </w:r>
      <w:r w:rsidR="00E21DEF" w:rsidRPr="00046455">
        <w:rPr>
          <w:b/>
          <w:i/>
        </w:rPr>
        <w:t>Tác động kinh tế - xã hội:</w:t>
      </w:r>
      <w:r w:rsidR="00E21DEF">
        <w:t xml:space="preserve"> Chính sách tác động mạnh đến nhóm phương tiện kinh doanh vận tải hoạt động với tần suất cao, có khả năng đóng góp lớn vào phát thải và ùn tắc. Việc chuyển đổi nhóm xe công nghệ 2 bánh, taxi, xe hợp đồng dưới 8 chỗ sẽ tạo hiệu ứng dẫn dắt thị trường, thúc đẩy doanh nghiệp vận tải, nền tảng công nghệ và người lao động chuyển sang phương tiện sạch. Về môi trường, chính sách góp phần giảm phát thải khí nhà kính, bụi mịn và tiếng ồn đô thị. Về xã hội, chính sách cần được triển khai theo lộ trình để hạn chế tác động đột ngột đến sinh kế của lái xe, hộ kinh doanh và khả năng tiếp cận dịch vụ đi lại của người dân.</w:t>
      </w:r>
    </w:p>
    <w:p w14:paraId="2554B7EC" w14:textId="77777777" w:rsidR="00046455" w:rsidRDefault="00E21DEF" w:rsidP="00783407">
      <w:pPr>
        <w:spacing w:line="264" w:lineRule="auto"/>
        <w:ind w:firstLine="709"/>
        <w:jc w:val="both"/>
      </w:pPr>
      <w:r w:rsidRPr="00046455">
        <w:rPr>
          <w:b/>
          <w:i/>
        </w:rPr>
        <w:t>- Tác động tiêu cực, rủi ro:</w:t>
      </w:r>
      <w:r>
        <w:t xml:space="preserve"> Có thể phát sinh chi phí chuyển đổi lớn đối với lái xe công nghệ, doanh nghiệp taxi, doanh nghiệp vận tải nhỏ; nguy cơ thiếu trạm sạc, đổi pin, bãi đỗ và dịch vụ bảo dưỡng phương tiện xanh; khả năng giá dịch vụ vận tải tăng trong giai đoạn đầu. Trường hợp lộ trình áp dụng không gắn với phát triển giao thông công cộng, trạm tiếp năng lượng sạch và công tác truyền thông, chính sách có thể gặp phản ứng xã hội.</w:t>
      </w:r>
    </w:p>
    <w:p w14:paraId="62164CCD" w14:textId="77777777" w:rsidR="00046455" w:rsidRDefault="00E21DEF" w:rsidP="00783407">
      <w:pPr>
        <w:spacing w:line="264" w:lineRule="auto"/>
        <w:ind w:firstLine="709"/>
        <w:jc w:val="both"/>
      </w:pPr>
      <w:r w:rsidRPr="00046455">
        <w:rPr>
          <w:b/>
          <w:i/>
        </w:rPr>
        <w:t>- Tác động về giới:</w:t>
      </w:r>
      <w:r>
        <w:t xml:space="preserve"> Không phát sinh tác động khác biệt về giới. Tuy nhiên, cần lưu ý nhóm lao động yếu thế trong lĩnh vực giao hàng, vận tải hành khách bằng xe công nghệ để có giải pháp hỗ trợ chuyển đổi phù hợp.</w:t>
      </w:r>
    </w:p>
    <w:p w14:paraId="7CEE7E3B" w14:textId="77777777" w:rsidR="00046455" w:rsidRDefault="00E21DEF" w:rsidP="00783407">
      <w:pPr>
        <w:spacing w:line="264" w:lineRule="auto"/>
        <w:ind w:firstLine="709"/>
        <w:jc w:val="both"/>
      </w:pPr>
      <w:r w:rsidRPr="00046455">
        <w:rPr>
          <w:b/>
          <w:i/>
        </w:rPr>
        <w:t>- Tác động của thủ tục hành chính:</w:t>
      </w:r>
      <w:r>
        <w:t xml:space="preserve"> Chính sách làm phát sinh yêu cầu theo dõi tỷ lệ chuyển đổi phương tiện của doanh nghiệp, đơn vị cung cấp phần mềm, kiểm tra phương tiện thay thế, đầu tư mới và công bố công khai lộ trình hạn chế. Cần thiết lập cơ sở dữ liệu quản lý phương tiện kinh doanh vận tải, kết nối dữ liệu đăng kiểm, đăng ký phương tiện, dữ liệu nền tảng công nghệ và dữ liệu vùng hạn chế để giảm kiểm tra thủ công.</w:t>
      </w:r>
    </w:p>
    <w:p w14:paraId="79A1634D" w14:textId="24160C9C" w:rsidR="00E21DEF" w:rsidRDefault="00E21DEF" w:rsidP="00783407">
      <w:pPr>
        <w:spacing w:line="264" w:lineRule="auto"/>
        <w:ind w:firstLine="709"/>
        <w:jc w:val="both"/>
      </w:pPr>
      <w:r>
        <w:rPr>
          <w:b/>
        </w:rPr>
        <w:t>4.2. Đánh giá lý do lựa chọn:</w:t>
      </w:r>
    </w:p>
    <w:p w14:paraId="31D5C234" w14:textId="77777777" w:rsidR="00046455" w:rsidRDefault="00E21DEF" w:rsidP="00783407">
      <w:pPr>
        <w:spacing w:line="264" w:lineRule="auto"/>
        <w:ind w:firstLine="709"/>
        <w:jc w:val="both"/>
      </w:pPr>
      <w:r>
        <w:t>Lựa chọn phương án quy định lộ trình bắt buộc đối với nhóm phương tiện kinh doanh vận tải là phù hợp vì đây là nhóm có tần suất hoạt động cao, tác động môi trường lớn và có khả năng tổ chức quản lý thông qua doanh nghiệp, hợp tác xã, nền tảng ứng dụng. Lộ trình theo từng mốc thời gian tạo khoảng chuẩn bị cho người dân, doanh nghiệp, đồng thời vẫn bảo đảm yêu cầu quyết liệt trong giảm ô nhiễm môi trường.</w:t>
      </w:r>
    </w:p>
    <w:p w14:paraId="1677A7BC" w14:textId="77777777" w:rsidR="00046455" w:rsidRDefault="00E21DEF" w:rsidP="00783407">
      <w:pPr>
        <w:spacing w:line="264" w:lineRule="auto"/>
        <w:ind w:firstLine="709"/>
        <w:jc w:val="both"/>
      </w:pPr>
      <w:r>
        <w:rPr>
          <w:b/>
        </w:rPr>
        <w:t>5. Chính sách 5: Phát triển hệ thống trạm tiếp năng lượng sạch công cộng</w:t>
      </w:r>
    </w:p>
    <w:p w14:paraId="10CD2A75" w14:textId="77777777" w:rsidR="00046455" w:rsidRDefault="00E21DEF" w:rsidP="00783407">
      <w:pPr>
        <w:spacing w:line="264" w:lineRule="auto"/>
        <w:ind w:firstLine="709"/>
        <w:jc w:val="both"/>
      </w:pPr>
      <w:r>
        <w:rPr>
          <w:b/>
        </w:rPr>
        <w:t>5.1. Đánh giá tác động:</w:t>
      </w:r>
    </w:p>
    <w:p w14:paraId="2F587B74" w14:textId="77777777" w:rsidR="00046455" w:rsidRDefault="00E21DEF" w:rsidP="00783407">
      <w:pPr>
        <w:spacing w:line="264" w:lineRule="auto"/>
        <w:ind w:firstLine="709"/>
        <w:jc w:val="both"/>
      </w:pPr>
      <w:r w:rsidRPr="00046455">
        <w:rPr>
          <w:b/>
          <w:i/>
        </w:rPr>
        <w:t>- Nội dung chính sách:</w:t>
      </w:r>
      <w:r>
        <w:t xml:space="preserve"> Ủy ban nhân dân cấp xã rà soát, đề xuất Ủy ban nhân dân Thành phố chấp thuận danh mục vị trí đủ điều kiện đầu tư lắp đặt trạm tiếp năng lượng sạch công cộng; việc lắp đặt phải bảo đảm an toàn phòng cháy, chữa cháy và khả năng chịu tải của hệ thống điện. Trong phạm vi Vành đai 3, đối với kết cấu hạ tầng đường bộ, bãi đỗ xe, khu chung cư, tòa nhà thương mại, bệnh </w:t>
      </w:r>
      <w:r>
        <w:lastRenderedPageBreak/>
        <w:t>viện, công trình công cộng đang khai thác thuộc danh mục đủ điều kiện, đến trước ngày 01/01/2030 phải đạt tỷ lệ tối thiểu 15% chỗ đỗ xe có lắp đặt trạm tiếp năng lượng sạch công cộng; đối với công trình đầu tư mới, tỷ lệ chỗ đỗ xe phải lắp đặt trạm tiếp năng lượng sạch công cộng đạt tối thiểu 30%. Ngoài Vành đai 3, Thành phố quy định tỷ lệ tối thiểu tương ứng từng loại công trình nhưng không thấp hơn các mức nêu trên. Thành phố công bố và cập nhật định kỳ hằng năm bản đồ phân vùng ưu tiên đầu tư trạm tiếp năng lượng sạch.</w:t>
      </w:r>
    </w:p>
    <w:p w14:paraId="68C86B48" w14:textId="77777777" w:rsidR="00046455" w:rsidRDefault="00E21DEF" w:rsidP="00783407">
      <w:pPr>
        <w:spacing w:line="264" w:lineRule="auto"/>
        <w:ind w:firstLine="709"/>
        <w:jc w:val="both"/>
      </w:pPr>
      <w:r w:rsidRPr="00046455">
        <w:rPr>
          <w:b/>
          <w:i/>
        </w:rPr>
        <w:t>- Tác động đối với hệ thống pháp luật:</w:t>
      </w:r>
      <w:r>
        <w:t xml:space="preserve"> Chính sách tạo cơ sở pháp lý để tích hợp hạ tầng trạm tiếp năng lượng sạch vào quản lý hạ tầng giao thông, quy hoạch bãi đỗ xe, công trình công cộng và công trình dân dụng. Việc quy định tỷ lệ tối thiểu đối với công trình hiện hữu và công trình đầu tư mới góp phần khắc phục khoảng trống chính sách hiện nay, khi hạ tầng sạc, đổi pin, tiếp nhiên liệu sạch chưa được bố trí đồng bộ với quá trình phát triển phương tiện xanh.</w:t>
      </w:r>
    </w:p>
    <w:p w14:paraId="7C4736D9" w14:textId="77777777" w:rsidR="00046455" w:rsidRDefault="00E21DEF" w:rsidP="00783407">
      <w:pPr>
        <w:spacing w:line="264" w:lineRule="auto"/>
        <w:ind w:firstLine="709"/>
        <w:jc w:val="both"/>
      </w:pPr>
      <w:r w:rsidRPr="00046455">
        <w:rPr>
          <w:b/>
          <w:i/>
        </w:rPr>
        <w:t>- Tác động kinh tế - xã hội:</w:t>
      </w:r>
      <w:r>
        <w:t xml:space="preserve"> Hệ thống trạm tiếp năng lượng sạch công cộng làm giảm tâm lý e ngại của người dân, doanh nghiệp khi chuyển đổi phương tiện; nâng cao tính tiện lợi và khả năng vận hành của phương tiện xanh; thúc đẩy thị trường xe điện, pin, trạm sạc, dịch vụ bảo trì và công nghệ năng lượng sạch. Theo định hướng, khu vực trong Vành đai 3 có thể bố trí khoảng 1.550 điểm/trạm phục vụ phương tiện giao thông xanh, với mật độ tiếp cận bình quân khoảng 200-300m/trạm, tạo nền tảng cho mạng lưới hạ tầng xanh tại khu vực nội đô.</w:t>
      </w:r>
    </w:p>
    <w:p w14:paraId="3DF6AE16" w14:textId="77777777" w:rsidR="00046455" w:rsidRDefault="00E21DEF" w:rsidP="00783407">
      <w:pPr>
        <w:spacing w:line="264" w:lineRule="auto"/>
        <w:ind w:firstLine="709"/>
        <w:jc w:val="both"/>
      </w:pPr>
      <w:r w:rsidRPr="00046455">
        <w:rPr>
          <w:b/>
          <w:i/>
        </w:rPr>
        <w:t>- Tác động đối với nhà đầu tư và chủ sở hữu công trình:</w:t>
      </w:r>
      <w:r>
        <w:t xml:space="preserve"> Chính sách mở ra cơ hội đầu tư, khai thác dịch vụ trạm sạc, đổi pin, nạp nhiên liệu sạch tại bãi đỗ xe, công trình công cộng, khu dân cư, tòa nhà thương mại. Tuy nhiên, chủ sở hữu công trình hiện hữu có thể phát sinh chi phí cải tạo hạ tầng điện, phòng cháy chữa cháy, bố trí mặt bằng và quản lý vận hành. Do đó cần có hướng dẫn kỹ thuật, tiêu chuẩn an toàn, cơ chế phối hợp với ngành điện và phương án hỗ trợ phù hợp.</w:t>
      </w:r>
    </w:p>
    <w:p w14:paraId="3810E5C5" w14:textId="77777777" w:rsidR="00046455" w:rsidRDefault="00E21DEF" w:rsidP="00783407">
      <w:pPr>
        <w:spacing w:line="264" w:lineRule="auto"/>
        <w:ind w:firstLine="709"/>
        <w:jc w:val="both"/>
      </w:pPr>
      <w:r w:rsidRPr="00046455">
        <w:rPr>
          <w:b/>
          <w:i/>
        </w:rPr>
        <w:t>- Tác động tiêu cực, rủi ro:</w:t>
      </w:r>
      <w:r>
        <w:t xml:space="preserve"> Rủi ro chính là quá tải hạ tầng điện cục bộ, mất an toàn cháy nổ nếu lắp đặt không đúng tiêu chuẩn, xung đột trong sử dụng chỗ đỗ xe và khó khăn về quỹ đất tại khu vực nội đô. Ngoài ra, nếu danh mục vị trí không công khai, cập nhật kịp thời, có thể phát sinh tình trạng đầu tư manh mún, thiếu đồng bộ hoặc không phù hợp nhu cầu thực tế.</w:t>
      </w:r>
    </w:p>
    <w:p w14:paraId="48C5F7CF" w14:textId="77777777" w:rsidR="00046455" w:rsidRDefault="00E21DEF" w:rsidP="00783407">
      <w:pPr>
        <w:spacing w:line="264" w:lineRule="auto"/>
        <w:ind w:firstLine="709"/>
        <w:jc w:val="both"/>
      </w:pPr>
      <w:r w:rsidRPr="00046455">
        <w:rPr>
          <w:b/>
          <w:i/>
        </w:rPr>
        <w:t>- Tác động về giới:</w:t>
      </w:r>
      <w:r>
        <w:t xml:space="preserve"> Không phát sinh tác động khác biệt về giới.</w:t>
      </w:r>
    </w:p>
    <w:p w14:paraId="0BF9310C" w14:textId="77777777" w:rsidR="00046455" w:rsidRDefault="00E21DEF" w:rsidP="00783407">
      <w:pPr>
        <w:spacing w:line="264" w:lineRule="auto"/>
        <w:ind w:firstLine="709"/>
        <w:jc w:val="both"/>
      </w:pPr>
      <w:r w:rsidRPr="00046455">
        <w:rPr>
          <w:b/>
          <w:i/>
        </w:rPr>
        <w:t>- Tác động của thủ tục hành chính:</w:t>
      </w:r>
      <w:r>
        <w:t xml:space="preserve"> Chính sách làm phát sinh hoạt động rà soát, thẩm định, công bố danh mục vị trí, cập nhật bản đồ ưu tiên đầu tư, kiểm tra an toàn điện và phòng cháy chữa cháy. Cần ứng dụng bản đồ số GIS, dữ liệu bãi đỗ xe, dữ liệu công trình và quy trình tiếp nhận đề xuất trực tuyến để bảo đảm công khai, minh bạch, rút ngắn thời gian chuẩn bị đầu tư.</w:t>
      </w:r>
    </w:p>
    <w:p w14:paraId="3FE5C854" w14:textId="131E4992" w:rsidR="00E21DEF" w:rsidRDefault="00E21DEF" w:rsidP="00783407">
      <w:pPr>
        <w:spacing w:line="264" w:lineRule="auto"/>
        <w:ind w:firstLine="709"/>
        <w:jc w:val="both"/>
      </w:pPr>
      <w:r>
        <w:rPr>
          <w:b/>
        </w:rPr>
        <w:t>5.2. Đánh giá lý do lựa chọn:</w:t>
      </w:r>
    </w:p>
    <w:p w14:paraId="72C66800" w14:textId="77777777" w:rsidR="00E463D8" w:rsidRDefault="00E21DEF" w:rsidP="00783407">
      <w:pPr>
        <w:spacing w:line="264" w:lineRule="auto"/>
        <w:ind w:firstLine="709"/>
        <w:jc w:val="both"/>
      </w:pPr>
      <w:r>
        <w:t xml:space="preserve">Lựa chọn chính sách phát triển hệ thống trạm tiếp năng lượng sạch công cộng là điều kiện tiên quyết bảo đảm thành công của chuyển đổi phương tiện. Nếu chỉ hỗ trợ mua phương tiện mà không phát triển hạ tầng, người dân và doanh </w:t>
      </w:r>
      <w:r>
        <w:lastRenderedPageBreak/>
        <w:t>nghiệp sẽ khó chuyển đổi thực chất. Quy định tỷ lệ tối thiểu theo công trình hiện hữu, công trình mới và phân vùng ưu tiên giúp định hướng đầu tư rõ ràng, tạo sự đồng bộ giữa phương tiện và hạ tầng.</w:t>
      </w:r>
    </w:p>
    <w:p w14:paraId="67F37C3C" w14:textId="77777777" w:rsidR="00E463D8" w:rsidRDefault="00E21DEF" w:rsidP="00783407">
      <w:pPr>
        <w:spacing w:line="264" w:lineRule="auto"/>
        <w:ind w:firstLine="709"/>
        <w:jc w:val="both"/>
      </w:pPr>
      <w:r>
        <w:rPr>
          <w:b/>
        </w:rPr>
        <w:t>6. Chính sách 6: Hỗ trợ đầu tư phát triển hệ thống trạm tiếp năng lượng sạch công cộng và hạ tầng giao thông phi cơ giới</w:t>
      </w:r>
    </w:p>
    <w:p w14:paraId="344897D5" w14:textId="77777777" w:rsidR="00E463D8" w:rsidRDefault="00E21DEF" w:rsidP="00783407">
      <w:pPr>
        <w:spacing w:line="264" w:lineRule="auto"/>
        <w:ind w:firstLine="709"/>
        <w:jc w:val="both"/>
      </w:pPr>
      <w:r>
        <w:rPr>
          <w:b/>
        </w:rPr>
        <w:t>6.1. Đánh giá tác động:</w:t>
      </w:r>
    </w:p>
    <w:p w14:paraId="4A33DD10" w14:textId="77777777" w:rsidR="00E463D8" w:rsidRDefault="00E21DEF" w:rsidP="00783407">
      <w:pPr>
        <w:spacing w:line="264" w:lineRule="auto"/>
        <w:ind w:firstLine="709"/>
        <w:jc w:val="both"/>
      </w:pPr>
      <w:r w:rsidRPr="00E463D8">
        <w:rPr>
          <w:b/>
          <w:i/>
        </w:rPr>
        <w:t>- Nội dung chính sách:</w:t>
      </w:r>
      <w:r>
        <w:t xml:space="preserve"> ngân sách Thành phố hỗ trợ 30% tiền lãi vay ngân hàng thương mại đối với toàn bộ giá trị hợp đồng vay trong thời gian vay vốn nhưng tối đa không quá 05 năm hoặc cho vay từ Quỹ Đầu tư phát triển thành phố Hà Nội và Quỹ Bảo vệ môi trường Hà Nội đối với doanh nghiệp đầu tư xây dựng hạ tầng trạm tiếp năng lượng sạch công cộng, giao thông phi cơ giới; hỗ trợ 100% tiền thuê đất trong 05 năm đầu đối với dự án thuộc danh mục được phê duyệt; cho phép dự án đầu tư xây dựng hệ thống trạm tiếp năng lượng sạch công cộng, giao thông phi cơ giới được thực hiện ngay việc lập, thẩm định, quyết định đầu tư mà không phải thực hiện thủ tục lập, thẩm định, quyết định chủ trương đầu tư và các thủ tục khác có liên quan; hỗ trợ chi phí khảo sát, thiết kế đường dây đấu nối lưới điện; áp dụng cơ chế cho thuê đất công, sử dụng đất kết hợp đa mục đích hoặc sử dụng một phần diện tích đất công cộng, đất giao thông, đất cây xanh để phát triển hạ tầng.</w:t>
      </w:r>
    </w:p>
    <w:p w14:paraId="10F44CEE" w14:textId="77777777" w:rsidR="00E463D8" w:rsidRDefault="00E21DEF" w:rsidP="00783407">
      <w:pPr>
        <w:spacing w:line="264" w:lineRule="auto"/>
        <w:ind w:firstLine="709"/>
        <w:jc w:val="both"/>
      </w:pPr>
      <w:r w:rsidRPr="00E463D8">
        <w:rPr>
          <w:b/>
          <w:i/>
        </w:rPr>
        <w:t xml:space="preserve">- Tác động đối với hệ thống pháp luật: </w:t>
      </w:r>
      <w:r>
        <w:t>Chính sách cụ thể hóa cơ chế đặc thù của Luật Thủ đô về hỗ trợ đầu tư hạ tầng giao thông sử dụng năng lượng sạch, đồng thời tạo cơ sở để xử lý các vướng mắc thực tiễn về thủ tục đầu tư, tiếp cận đất đai, chi phí lãi vay và đấu nối điện. Cơ chế rút gọn thủ tục chủ trương đầu tư cần được quy định rõ phạm vi, điều kiện, trách nhiệm thẩm định, kiểm tra, thanh tra, giám sát để vừa bảo đảm cải cách thủ tục, vừa phòng ngừa lạm dụng.</w:t>
      </w:r>
    </w:p>
    <w:p w14:paraId="19D83EF5" w14:textId="77777777" w:rsidR="00E463D8" w:rsidRDefault="00E21DEF" w:rsidP="00783407">
      <w:pPr>
        <w:spacing w:line="264" w:lineRule="auto"/>
        <w:ind w:firstLine="709"/>
        <w:jc w:val="both"/>
      </w:pPr>
      <w:r w:rsidRPr="00E463D8">
        <w:rPr>
          <w:b/>
          <w:i/>
        </w:rPr>
        <w:t>- Tác động kinh tế - xã hội:</w:t>
      </w:r>
      <w:r>
        <w:t xml:space="preserve"> Chính sách giúp giảm chi phí đầu tư ban đầu, rút ngắn thời gian chuẩn bị dự án, tăng tính hấp dẫn đối với doanh nghiệp tư nhân tham gia đầu tư trạm sạc, trạm đổi pin, trạm nạp nhiên liệu sạch và hạ tầng giao thông phi cơ giới. Việc huy động nguồn lực xã hội hóa góp phần giảm áp lực vốn đầu tư công, tăng tốc độ phủ hạ tầng xanh, tạo việc làm mới trong các lĩnh vực năng lượng sạch, công nghệ giao thông, dịch vụ vận hành hạ tầng.</w:t>
      </w:r>
    </w:p>
    <w:p w14:paraId="546D669B" w14:textId="77777777" w:rsidR="00E463D8" w:rsidRDefault="00E21DEF" w:rsidP="00783407">
      <w:pPr>
        <w:spacing w:line="264" w:lineRule="auto"/>
        <w:ind w:firstLine="709"/>
        <w:jc w:val="both"/>
      </w:pPr>
      <w:r w:rsidRPr="00E463D8">
        <w:rPr>
          <w:b/>
          <w:i/>
        </w:rPr>
        <w:t>- Tác động đối với quản lý nhà nước:</w:t>
      </w:r>
      <w:r>
        <w:t xml:space="preserve"> Chính sách tăng cường vai trò định hướng, điều tiết của Thành phố trong phát triển giao thông xanh; yêu cầu các sở, ngành, Ủy ban nhân dân cấp xã phối hợp chặt chẽ về quy hoạch, đất đai, tài chính, xây dựng, phòng cháy chữa cháy, điện lực và quản lý tài sản công. Việc sử dụng đất công, đất kết hợp đa mục đích cần bảo đảm công khai, đúng mục đích, tránh thất thoát, lãng phí tài sản công.</w:t>
      </w:r>
    </w:p>
    <w:p w14:paraId="51597074" w14:textId="77777777" w:rsidR="00E463D8" w:rsidRDefault="00E21DEF" w:rsidP="00783407">
      <w:pPr>
        <w:spacing w:line="264" w:lineRule="auto"/>
        <w:ind w:firstLine="709"/>
        <w:jc w:val="both"/>
      </w:pPr>
      <w:r w:rsidRPr="00E463D8">
        <w:rPr>
          <w:b/>
          <w:i/>
        </w:rPr>
        <w:t xml:space="preserve">- Tác động tiêu cực, rủi ro: </w:t>
      </w:r>
      <w:r>
        <w:t xml:space="preserve">Rủi ro có thể phát sinh từ việc lựa chọn vị trí chưa phù hợp, sử dụng đất công không đúng mục đích, đầu tư trạm sạc vượt nhu cầu thực tế, quá tải lưới điện hoặc thiếu tiêu chuẩn kỹ thuật thống nhất. Cần cơ chế công bố danh mục, lựa chọn nhà đầu tư minh bạch, kiểm soát giá dịch vụ, tiêu </w:t>
      </w:r>
      <w:r>
        <w:lastRenderedPageBreak/>
        <w:t>chuẩn kỹ thuật, an toàn điện, phòng cháy chữa cháy và trách nhiệm duy trì vận hành sau đầu tư.</w:t>
      </w:r>
    </w:p>
    <w:p w14:paraId="61C893BC" w14:textId="77777777" w:rsidR="00E463D8" w:rsidRDefault="00E21DEF" w:rsidP="00783407">
      <w:pPr>
        <w:spacing w:line="264" w:lineRule="auto"/>
        <w:ind w:firstLine="709"/>
        <w:jc w:val="both"/>
      </w:pPr>
      <w:r w:rsidRPr="00E463D8">
        <w:rPr>
          <w:b/>
          <w:i/>
        </w:rPr>
        <w:t xml:space="preserve">- Tác động về giới: </w:t>
      </w:r>
      <w:r>
        <w:t>Không phát sinh tác động khác biệt về giới.</w:t>
      </w:r>
    </w:p>
    <w:p w14:paraId="23D826FB" w14:textId="77777777" w:rsidR="00E463D8" w:rsidRDefault="00E21DEF" w:rsidP="00783407">
      <w:pPr>
        <w:spacing w:line="264" w:lineRule="auto"/>
        <w:ind w:firstLine="709"/>
        <w:jc w:val="both"/>
      </w:pPr>
      <w:r w:rsidRPr="00E463D8">
        <w:rPr>
          <w:b/>
          <w:i/>
        </w:rPr>
        <w:t xml:space="preserve">- Tác động của thủ tục hành chính: </w:t>
      </w:r>
      <w:r>
        <w:t>Chính sách có tác động tích cực trong cải cách thủ tục đầu tư, rút ngắn thời gian chuẩn bị dự án, giảm bước trung gian về quyết định chủ trương đầu tư. Tuy nhiên, cần quy định rõ trình tự thay thế, cơ quan đầu mối, hồ sơ tối thiểu, thời hạn giải quyết và trách nhiệm hậu kiểm để bảo đảm thủ tục rút gọn nhưng không buông lỏng quản lý.</w:t>
      </w:r>
    </w:p>
    <w:p w14:paraId="5864D015" w14:textId="179AAC7E" w:rsidR="00E21DEF" w:rsidRDefault="00E21DEF" w:rsidP="00783407">
      <w:pPr>
        <w:spacing w:line="264" w:lineRule="auto"/>
        <w:ind w:firstLine="709"/>
        <w:jc w:val="both"/>
      </w:pPr>
      <w:r>
        <w:rPr>
          <w:b/>
        </w:rPr>
        <w:t>6.2. Đánh giá lý do lựa chọn:</w:t>
      </w:r>
    </w:p>
    <w:p w14:paraId="2E8F8F2B" w14:textId="77777777" w:rsidR="00E21DEF" w:rsidRDefault="00E21DEF" w:rsidP="00783407">
      <w:pPr>
        <w:spacing w:line="264" w:lineRule="auto"/>
        <w:ind w:firstLine="709"/>
        <w:jc w:val="both"/>
      </w:pPr>
      <w:r>
        <w:t>Lựa chọn chính sách hỗ trợ đầu tư hạ tầng là phù hợp vì hạ tầng tiếp năng lượng sạch và giao thông phi cơ giới là nền tảng của hệ sinh thái giao thông xanh. Hỗ trợ lãi vay, tiền thuê đất, chi phí đấu nối và thủ tục rút gọn tạo đủ động lực để thu hút khu vực tư nhân, đồng thời Thành phố vẫn giữ vai trò quản lý, định hướng và giám sát thông qua danh mục vị trí, tiêu chuẩn kỹ thuật và cơ chế kiểm tra.</w:t>
      </w:r>
    </w:p>
    <w:p w14:paraId="04FE0CCC" w14:textId="25C445FD" w:rsidR="00786C54" w:rsidRPr="00E463D8" w:rsidRDefault="00CF0FE7" w:rsidP="00783407">
      <w:pPr>
        <w:spacing w:line="264" w:lineRule="auto"/>
        <w:ind w:firstLine="709"/>
        <w:jc w:val="both"/>
      </w:pPr>
      <w:r>
        <w:rPr>
          <w:bCs/>
          <w:lang w:eastAsia="vi-VN"/>
        </w:rPr>
        <w:tab/>
      </w:r>
      <w:r w:rsidR="001C79BC" w:rsidRPr="00CF0FE7">
        <w:rPr>
          <w:bCs/>
          <w:lang w:eastAsia="vi-VN"/>
        </w:rPr>
        <w:t xml:space="preserve">Trên đây </w:t>
      </w:r>
      <w:r w:rsidR="00E463D8">
        <w:t>là Báo cáo đánh giá tác động của chính sách trong dự thảo Nghị quyết Quy định một số chính sách hỗ trợ đầu tư phát triển hạ tầng giao thông đường bộ sử dụng năng lượng sạch, giao thông phi cơ giới; hỗ trợ chuyển đổi phương tiện giao thông đường bộ từ sử dụng nhiên liệu hoá thạch sang sử dụng năng lượng sạch; một số biện pháp hạn chế sử dụng phương tiện giao thông đường bộ phát thải gây ô nhiễm môi trường trên địa bàn thành phố Hà Nội</w:t>
      </w:r>
      <w:r w:rsidR="001C79BC" w:rsidRPr="00CF0FE7">
        <w:rPr>
          <w:bCs/>
          <w:lang w:eastAsia="vi-VN"/>
        </w:rPr>
        <w:t>./.</w:t>
      </w:r>
    </w:p>
    <w:p w14:paraId="6C53E601" w14:textId="77777777" w:rsidR="00C44B20" w:rsidRPr="00C44B20" w:rsidRDefault="00C44B20" w:rsidP="00C44B20">
      <w:pPr>
        <w:widowControl w:val="0"/>
        <w:spacing w:before="120" w:line="320" w:lineRule="exact"/>
        <w:jc w:val="both"/>
        <w:rPr>
          <w:lang w:val="vi-VN"/>
        </w:rPr>
      </w:pPr>
    </w:p>
    <w:tbl>
      <w:tblPr>
        <w:tblpPr w:leftFromText="180" w:rightFromText="180" w:vertAnchor="text" w:horzAnchor="margin" w:tblpX="126" w:tblpY="153"/>
        <w:tblW w:w="8897" w:type="dxa"/>
        <w:tblLayout w:type="fixed"/>
        <w:tblLook w:val="04A0" w:firstRow="1" w:lastRow="0" w:firstColumn="1" w:lastColumn="0" w:noHBand="0" w:noVBand="1"/>
      </w:tblPr>
      <w:tblGrid>
        <w:gridCol w:w="4518"/>
        <w:gridCol w:w="4379"/>
      </w:tblGrid>
      <w:tr w:rsidR="00087E57" w:rsidRPr="00200B70" w14:paraId="3FED7050" w14:textId="77777777" w:rsidTr="002A2337">
        <w:trPr>
          <w:trHeight w:val="2419"/>
        </w:trPr>
        <w:tc>
          <w:tcPr>
            <w:tcW w:w="4518" w:type="dxa"/>
          </w:tcPr>
          <w:p w14:paraId="2C35ECAD" w14:textId="77777777" w:rsidR="00087E57" w:rsidRPr="008C5E7D" w:rsidRDefault="00087E57" w:rsidP="002A2337">
            <w:pPr>
              <w:widowControl w:val="0"/>
              <w:spacing w:line="276" w:lineRule="auto"/>
              <w:jc w:val="both"/>
              <w:rPr>
                <w:lang w:val="nl-NL"/>
              </w:rPr>
            </w:pPr>
            <w:r w:rsidRPr="008C5E7D">
              <w:rPr>
                <w:b/>
                <w:i/>
                <w:lang w:val="nl-NL"/>
              </w:rPr>
              <w:t xml:space="preserve">Nơi nhận:                                                                                    </w:t>
            </w:r>
            <w:r w:rsidRPr="008C5E7D">
              <w:rPr>
                <w:b/>
                <w:lang w:val="nl-NL"/>
              </w:rPr>
              <w:t xml:space="preserve"> </w:t>
            </w:r>
          </w:p>
          <w:p w14:paraId="2BC56BD6" w14:textId="77777777" w:rsidR="00087E57" w:rsidRDefault="00087E57" w:rsidP="002A2337">
            <w:pPr>
              <w:widowControl w:val="0"/>
              <w:jc w:val="both"/>
              <w:rPr>
                <w:sz w:val="22"/>
                <w:szCs w:val="22"/>
                <w:lang w:val="nl-NL"/>
              </w:rPr>
            </w:pPr>
            <w:r w:rsidRPr="00FD503C">
              <w:rPr>
                <w:sz w:val="22"/>
                <w:szCs w:val="22"/>
                <w:lang w:val="nl-NL"/>
              </w:rPr>
              <w:t>- Như trên;</w:t>
            </w:r>
          </w:p>
          <w:p w14:paraId="4FC6B30E" w14:textId="7FD62B69" w:rsidR="00087E57" w:rsidRPr="00FD503C" w:rsidRDefault="00087E57" w:rsidP="00C85943">
            <w:pPr>
              <w:widowControl w:val="0"/>
              <w:jc w:val="both"/>
              <w:rPr>
                <w:sz w:val="22"/>
                <w:szCs w:val="22"/>
                <w:lang w:val="nl-NL"/>
              </w:rPr>
            </w:pPr>
            <w:r>
              <w:rPr>
                <w:sz w:val="22"/>
                <w:szCs w:val="22"/>
                <w:lang w:val="nl-NL"/>
              </w:rPr>
              <w:t>- UBND Thành phố</w:t>
            </w:r>
            <w:r w:rsidR="00C85943">
              <w:rPr>
                <w:sz w:val="22"/>
                <w:szCs w:val="22"/>
                <w:lang w:val="nl-NL"/>
              </w:rPr>
              <w:t xml:space="preserve"> (để b/c);</w:t>
            </w:r>
          </w:p>
          <w:p w14:paraId="62975CEA" w14:textId="06611C97" w:rsidR="00C85943" w:rsidRDefault="00C85943" w:rsidP="002A2337">
            <w:pPr>
              <w:widowControl w:val="0"/>
              <w:jc w:val="both"/>
              <w:rPr>
                <w:sz w:val="22"/>
                <w:szCs w:val="22"/>
                <w:lang w:val="nl-NL"/>
              </w:rPr>
            </w:pPr>
            <w:r>
              <w:rPr>
                <w:sz w:val="22"/>
                <w:szCs w:val="22"/>
                <w:lang w:val="nl-NL"/>
              </w:rPr>
              <w:t>- Đ/c Giám đốc Sở (để b/c);</w:t>
            </w:r>
          </w:p>
          <w:p w14:paraId="0846BB33" w14:textId="4C12A51C" w:rsidR="00087E57" w:rsidRPr="00E27416" w:rsidRDefault="00087E57" w:rsidP="002A2337">
            <w:pPr>
              <w:widowControl w:val="0"/>
              <w:jc w:val="both"/>
              <w:rPr>
                <w:sz w:val="22"/>
                <w:szCs w:val="22"/>
                <w:lang w:val="vi-VN"/>
              </w:rPr>
            </w:pPr>
            <w:r>
              <w:rPr>
                <w:sz w:val="22"/>
                <w:szCs w:val="22"/>
                <w:lang w:val="vi-VN"/>
              </w:rPr>
              <w:t xml:space="preserve">- </w:t>
            </w:r>
            <w:r w:rsidR="00CF0FE7">
              <w:rPr>
                <w:sz w:val="22"/>
                <w:szCs w:val="22"/>
                <w:lang w:val="nl-NL"/>
              </w:rPr>
              <w:t>Sở Tư pháp</w:t>
            </w:r>
            <w:r>
              <w:rPr>
                <w:sz w:val="22"/>
                <w:szCs w:val="22"/>
                <w:lang w:val="vi-VN"/>
              </w:rPr>
              <w:t>;</w:t>
            </w:r>
          </w:p>
          <w:p w14:paraId="1C8838D8" w14:textId="12CDA008" w:rsidR="00087E57" w:rsidRPr="008C5E7D" w:rsidRDefault="00087E57" w:rsidP="002A2337">
            <w:pPr>
              <w:widowControl w:val="0"/>
              <w:jc w:val="both"/>
              <w:rPr>
                <w:lang w:val="nl-NL"/>
              </w:rPr>
            </w:pPr>
            <w:r w:rsidRPr="00FD503C">
              <w:rPr>
                <w:sz w:val="22"/>
                <w:szCs w:val="22"/>
                <w:lang w:val="nl-NL"/>
              </w:rPr>
              <w:t>- Lưu: VT</w:t>
            </w:r>
            <w:r w:rsidR="00CF0FE7">
              <w:rPr>
                <w:sz w:val="22"/>
                <w:szCs w:val="22"/>
                <w:lang w:val="nl-NL"/>
              </w:rPr>
              <w:t>, TCĐT.</w:t>
            </w:r>
          </w:p>
        </w:tc>
        <w:tc>
          <w:tcPr>
            <w:tcW w:w="4379" w:type="dxa"/>
          </w:tcPr>
          <w:p w14:paraId="30F97B7B" w14:textId="4692E353" w:rsidR="00087E57" w:rsidRDefault="00CF0FE7" w:rsidP="002A2337">
            <w:pPr>
              <w:widowControl w:val="0"/>
              <w:spacing w:line="276" w:lineRule="auto"/>
              <w:jc w:val="center"/>
              <w:rPr>
                <w:b/>
                <w:lang w:val="nl-NL"/>
              </w:rPr>
            </w:pPr>
            <w:r>
              <w:rPr>
                <w:b/>
                <w:lang w:val="nl-NL"/>
              </w:rPr>
              <w:t>KT.</w:t>
            </w:r>
            <w:r w:rsidR="00087E57" w:rsidRPr="008C5E7D">
              <w:rPr>
                <w:b/>
                <w:lang w:val="nl-NL"/>
              </w:rPr>
              <w:t>GIÁM ĐỐC</w:t>
            </w:r>
          </w:p>
          <w:p w14:paraId="0C27C364" w14:textId="722312D1" w:rsidR="00CF0FE7" w:rsidRDefault="00CF0FE7" w:rsidP="002A2337">
            <w:pPr>
              <w:widowControl w:val="0"/>
              <w:spacing w:line="276" w:lineRule="auto"/>
              <w:jc w:val="center"/>
              <w:rPr>
                <w:b/>
                <w:lang w:val="nl-NL"/>
              </w:rPr>
            </w:pPr>
            <w:r>
              <w:rPr>
                <w:b/>
                <w:lang w:val="nl-NL"/>
              </w:rPr>
              <w:t>PHÓ GIÁM ĐỐC</w:t>
            </w:r>
          </w:p>
          <w:p w14:paraId="7ECB304B" w14:textId="77777777" w:rsidR="00087E57" w:rsidRPr="008C5E7D" w:rsidRDefault="00087E57" w:rsidP="002A2337">
            <w:pPr>
              <w:widowControl w:val="0"/>
              <w:jc w:val="center"/>
              <w:rPr>
                <w:lang w:val="nl-NL"/>
              </w:rPr>
            </w:pPr>
          </w:p>
          <w:p w14:paraId="5408ACD9" w14:textId="77777777" w:rsidR="00087E57" w:rsidRPr="008C5E7D" w:rsidRDefault="00087E57" w:rsidP="002A2337">
            <w:pPr>
              <w:widowControl w:val="0"/>
              <w:jc w:val="center"/>
              <w:rPr>
                <w:lang w:val="nl-NL"/>
              </w:rPr>
            </w:pPr>
          </w:p>
          <w:p w14:paraId="6BDBE78E" w14:textId="77777777" w:rsidR="00087E57" w:rsidRPr="008C5E7D" w:rsidRDefault="00087E57" w:rsidP="002A2337">
            <w:pPr>
              <w:widowControl w:val="0"/>
              <w:jc w:val="center"/>
              <w:rPr>
                <w:lang w:val="nl-NL"/>
              </w:rPr>
            </w:pPr>
          </w:p>
          <w:p w14:paraId="6E4F33E9" w14:textId="77777777" w:rsidR="00087E57" w:rsidRPr="008C5E7D" w:rsidRDefault="00087E57" w:rsidP="002A2337">
            <w:pPr>
              <w:widowControl w:val="0"/>
              <w:jc w:val="center"/>
              <w:rPr>
                <w:lang w:val="nl-NL"/>
              </w:rPr>
            </w:pPr>
          </w:p>
          <w:p w14:paraId="6F875F43" w14:textId="77777777" w:rsidR="00087E57" w:rsidRPr="008C5E7D" w:rsidRDefault="00087E57" w:rsidP="002A2337">
            <w:pPr>
              <w:widowControl w:val="0"/>
              <w:jc w:val="center"/>
              <w:rPr>
                <w:lang w:val="nl-NL"/>
              </w:rPr>
            </w:pPr>
          </w:p>
          <w:p w14:paraId="375E83A7" w14:textId="3E2C41CF" w:rsidR="00087E57" w:rsidRPr="008C5E7D" w:rsidRDefault="00E463D8" w:rsidP="002A2337">
            <w:pPr>
              <w:widowControl w:val="0"/>
              <w:jc w:val="center"/>
              <w:rPr>
                <w:b/>
                <w:lang w:val="nl-NL"/>
              </w:rPr>
            </w:pPr>
            <w:r>
              <w:rPr>
                <w:b/>
                <w:lang w:val="nl-NL"/>
              </w:rPr>
              <w:t>Đào Việt</w:t>
            </w:r>
            <w:r w:rsidR="00CF0FE7">
              <w:rPr>
                <w:b/>
                <w:lang w:val="nl-NL"/>
              </w:rPr>
              <w:t xml:space="preserve"> Long</w:t>
            </w:r>
          </w:p>
        </w:tc>
      </w:tr>
    </w:tbl>
    <w:p w14:paraId="20DB7A63" w14:textId="77777777" w:rsidR="00087E57" w:rsidRPr="00087E57" w:rsidRDefault="00087E57" w:rsidP="00087E57">
      <w:pPr>
        <w:ind w:firstLine="720"/>
        <w:rPr>
          <w:lang w:val="nl-NL"/>
        </w:rPr>
      </w:pPr>
    </w:p>
    <w:sectPr w:rsidR="00087E57" w:rsidRPr="00087E57" w:rsidSect="00572B38">
      <w:headerReference w:type="default" r:id="rId8"/>
      <w:footerReference w:type="even" r:id="rId9"/>
      <w:pgSz w:w="11907" w:h="16840" w:code="9"/>
      <w:pgMar w:top="1134" w:right="1134" w:bottom="1134" w:left="1701" w:header="397" w:footer="17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27B87" w14:textId="77777777" w:rsidR="00AF475A" w:rsidRDefault="00AF475A">
      <w:r>
        <w:separator/>
      </w:r>
    </w:p>
  </w:endnote>
  <w:endnote w:type="continuationSeparator" w:id="0">
    <w:p w14:paraId="6911393F" w14:textId="77777777" w:rsidR="00AF475A" w:rsidRDefault="00AF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1" w:usb1="00000000" w:usb2="00000000" w:usb3="00000000" w:csb0="00000013"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8FA3A" w14:textId="77777777" w:rsidR="000E3582" w:rsidRDefault="000E3582" w:rsidP="00B15C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F477BC" w14:textId="77777777" w:rsidR="000E3582" w:rsidRDefault="000E35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4D3B3" w14:textId="77777777" w:rsidR="00AF475A" w:rsidRDefault="00AF475A">
      <w:r>
        <w:separator/>
      </w:r>
    </w:p>
  </w:footnote>
  <w:footnote w:type="continuationSeparator" w:id="0">
    <w:p w14:paraId="6AFCDCD1" w14:textId="77777777" w:rsidR="00AF475A" w:rsidRDefault="00AF47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E281C" w14:textId="52C99717" w:rsidR="000E3582" w:rsidRPr="002F0E7B" w:rsidRDefault="000E3582">
    <w:pPr>
      <w:pStyle w:val="Header"/>
      <w:jc w:val="center"/>
      <w:rPr>
        <w:sz w:val="26"/>
        <w:szCs w:val="26"/>
      </w:rPr>
    </w:pPr>
    <w:r w:rsidRPr="002F0E7B">
      <w:rPr>
        <w:sz w:val="26"/>
        <w:szCs w:val="26"/>
      </w:rPr>
      <w:fldChar w:fldCharType="begin"/>
    </w:r>
    <w:r w:rsidRPr="002F0E7B">
      <w:rPr>
        <w:sz w:val="26"/>
        <w:szCs w:val="26"/>
      </w:rPr>
      <w:instrText xml:space="preserve"> PAGE   \* MERGEFORMAT </w:instrText>
    </w:r>
    <w:r w:rsidRPr="002F0E7B">
      <w:rPr>
        <w:sz w:val="26"/>
        <w:szCs w:val="26"/>
      </w:rPr>
      <w:fldChar w:fldCharType="separate"/>
    </w:r>
    <w:r w:rsidR="00F3607E">
      <w:rPr>
        <w:noProof/>
        <w:sz w:val="26"/>
        <w:szCs w:val="26"/>
      </w:rPr>
      <w:t>12</w:t>
    </w:r>
    <w:r w:rsidRPr="002F0E7B">
      <w:rPr>
        <w:noProof/>
        <w:sz w:val="26"/>
        <w:szCs w:val="26"/>
      </w:rPr>
      <w:fldChar w:fldCharType="end"/>
    </w:r>
  </w:p>
  <w:p w14:paraId="66559402" w14:textId="77777777" w:rsidR="000E3582" w:rsidRDefault="000E3582" w:rsidP="002F0E7B">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E6B"/>
    <w:multiLevelType w:val="hybridMultilevel"/>
    <w:tmpl w:val="29E23450"/>
    <w:lvl w:ilvl="0" w:tplc="C646EEA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61A2C"/>
    <w:multiLevelType w:val="multilevel"/>
    <w:tmpl w:val="667ACC02"/>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2" w15:restartNumberingAfterBreak="0">
    <w:nsid w:val="10216DC2"/>
    <w:multiLevelType w:val="hybridMultilevel"/>
    <w:tmpl w:val="7A187850"/>
    <w:lvl w:ilvl="0" w:tplc="C0E0CDD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D340D5B"/>
    <w:multiLevelType w:val="multilevel"/>
    <w:tmpl w:val="0E3A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74E05"/>
    <w:multiLevelType w:val="multilevel"/>
    <w:tmpl w:val="C370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D0B2B"/>
    <w:multiLevelType w:val="hybridMultilevel"/>
    <w:tmpl w:val="C1988C2C"/>
    <w:lvl w:ilvl="0" w:tplc="D4E26B74">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6" w15:restartNumberingAfterBreak="0">
    <w:nsid w:val="211B34CC"/>
    <w:multiLevelType w:val="hybridMultilevel"/>
    <w:tmpl w:val="D2D84A70"/>
    <w:lvl w:ilvl="0" w:tplc="29B0B142">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A644F1"/>
    <w:multiLevelType w:val="hybridMultilevel"/>
    <w:tmpl w:val="6B482B42"/>
    <w:lvl w:ilvl="0" w:tplc="F894F7A0">
      <w:start w:val="1"/>
      <w:numFmt w:val="decimal"/>
      <w:lvlText w:val="%1."/>
      <w:lvlJc w:val="left"/>
      <w:pPr>
        <w:ind w:left="1125" w:hanging="36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15:restartNumberingAfterBreak="0">
    <w:nsid w:val="2D960F96"/>
    <w:multiLevelType w:val="multilevel"/>
    <w:tmpl w:val="594A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1281A"/>
    <w:multiLevelType w:val="multilevel"/>
    <w:tmpl w:val="493A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78207B"/>
    <w:multiLevelType w:val="hybridMultilevel"/>
    <w:tmpl w:val="429E25D8"/>
    <w:lvl w:ilvl="0" w:tplc="5A644368">
      <w:start w:val="1"/>
      <w:numFmt w:val="decimal"/>
      <w:lvlText w:val="%1."/>
      <w:lvlJc w:val="left"/>
      <w:pPr>
        <w:ind w:left="1211" w:hanging="360"/>
      </w:pPr>
      <w:rPr>
        <w:rFonts w:hint="default"/>
        <w:b/>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30975563"/>
    <w:multiLevelType w:val="multilevel"/>
    <w:tmpl w:val="DEA6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175AD"/>
    <w:multiLevelType w:val="hybridMultilevel"/>
    <w:tmpl w:val="F8CE88A6"/>
    <w:lvl w:ilvl="0" w:tplc="1F00A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B1553A"/>
    <w:multiLevelType w:val="multilevel"/>
    <w:tmpl w:val="BB7E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A1AB6"/>
    <w:multiLevelType w:val="multilevel"/>
    <w:tmpl w:val="FB58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F6CF5"/>
    <w:multiLevelType w:val="multilevel"/>
    <w:tmpl w:val="85FA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A66F95"/>
    <w:multiLevelType w:val="hybridMultilevel"/>
    <w:tmpl w:val="D908AD7E"/>
    <w:lvl w:ilvl="0" w:tplc="75523A60">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CD3A81"/>
    <w:multiLevelType w:val="hybridMultilevel"/>
    <w:tmpl w:val="1100711E"/>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406F3"/>
    <w:multiLevelType w:val="hybridMultilevel"/>
    <w:tmpl w:val="7EFC17F8"/>
    <w:lvl w:ilvl="0" w:tplc="013477B2">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1234A1C"/>
    <w:multiLevelType w:val="hybridMultilevel"/>
    <w:tmpl w:val="1B028B40"/>
    <w:lvl w:ilvl="0" w:tplc="8586D62A">
      <w:start w:val="1"/>
      <w:numFmt w:val="decimal"/>
      <w:lvlText w:val="%1."/>
      <w:lvlJc w:val="left"/>
      <w:pPr>
        <w:ind w:left="1185" w:hanging="360"/>
      </w:pPr>
      <w:rPr>
        <w:rFonts w:hint="default"/>
        <w:b/>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0" w15:restartNumberingAfterBreak="0">
    <w:nsid w:val="63045555"/>
    <w:multiLevelType w:val="hybridMultilevel"/>
    <w:tmpl w:val="A7E22DA6"/>
    <w:lvl w:ilvl="0" w:tplc="E9CA6A1C">
      <w:start w:val="1"/>
      <w:numFmt w:val="bullet"/>
      <w:lvlText w:val="­"/>
      <w:lvlJc w:val="left"/>
      <w:pPr>
        <w:tabs>
          <w:tab w:val="num" w:pos="341"/>
        </w:tabs>
        <w:ind w:left="-396" w:firstLine="68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6E65430"/>
    <w:multiLevelType w:val="hybridMultilevel"/>
    <w:tmpl w:val="BB483DBE"/>
    <w:lvl w:ilvl="0" w:tplc="B32079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7671568"/>
    <w:multiLevelType w:val="hybridMultilevel"/>
    <w:tmpl w:val="255CA7E4"/>
    <w:lvl w:ilvl="0" w:tplc="153E5818">
      <w:start w:val="1"/>
      <w:numFmt w:val="upp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3" w15:restartNumberingAfterBreak="0">
    <w:nsid w:val="698D0C07"/>
    <w:multiLevelType w:val="multilevel"/>
    <w:tmpl w:val="4568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0443C"/>
    <w:multiLevelType w:val="multilevel"/>
    <w:tmpl w:val="EF02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91D15"/>
    <w:multiLevelType w:val="multilevel"/>
    <w:tmpl w:val="D86C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2C3C1F"/>
    <w:multiLevelType w:val="hybridMultilevel"/>
    <w:tmpl w:val="7FD4768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5E0334"/>
    <w:multiLevelType w:val="multilevel"/>
    <w:tmpl w:val="3D30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E5BC9"/>
    <w:multiLevelType w:val="hybridMultilevel"/>
    <w:tmpl w:val="A308E6D0"/>
    <w:lvl w:ilvl="0" w:tplc="A4A87150">
      <w:start w:val="5"/>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77C76EF0"/>
    <w:multiLevelType w:val="multilevel"/>
    <w:tmpl w:val="68700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E66CC7"/>
    <w:multiLevelType w:val="multilevel"/>
    <w:tmpl w:val="DCE8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0"/>
  </w:num>
  <w:num w:numId="3">
    <w:abstractNumId w:val="19"/>
  </w:num>
  <w:num w:numId="4">
    <w:abstractNumId w:val="6"/>
  </w:num>
  <w:num w:numId="5">
    <w:abstractNumId w:val="28"/>
  </w:num>
  <w:num w:numId="6">
    <w:abstractNumId w:val="20"/>
  </w:num>
  <w:num w:numId="7">
    <w:abstractNumId w:val="18"/>
  </w:num>
  <w:num w:numId="8">
    <w:abstractNumId w:val="7"/>
  </w:num>
  <w:num w:numId="9">
    <w:abstractNumId w:val="5"/>
  </w:num>
  <w:num w:numId="10">
    <w:abstractNumId w:val="16"/>
  </w:num>
  <w:num w:numId="11">
    <w:abstractNumId w:val="21"/>
  </w:num>
  <w:num w:numId="12">
    <w:abstractNumId w:val="2"/>
  </w:num>
  <w:num w:numId="13">
    <w:abstractNumId w:val="17"/>
  </w:num>
  <w:num w:numId="14">
    <w:abstractNumId w:val="26"/>
  </w:num>
  <w:num w:numId="15">
    <w:abstractNumId w:val="0"/>
  </w:num>
  <w:num w:numId="16">
    <w:abstractNumId w:val="12"/>
  </w:num>
  <w:num w:numId="17">
    <w:abstractNumId w:val="13"/>
  </w:num>
  <w:num w:numId="18">
    <w:abstractNumId w:val="4"/>
  </w:num>
  <w:num w:numId="19">
    <w:abstractNumId w:val="3"/>
  </w:num>
  <w:num w:numId="20">
    <w:abstractNumId w:val="1"/>
  </w:num>
  <w:num w:numId="21">
    <w:abstractNumId w:val="27"/>
  </w:num>
  <w:num w:numId="22">
    <w:abstractNumId w:val="9"/>
  </w:num>
  <w:num w:numId="23">
    <w:abstractNumId w:val="30"/>
  </w:num>
  <w:num w:numId="24">
    <w:abstractNumId w:val="14"/>
  </w:num>
  <w:num w:numId="25">
    <w:abstractNumId w:val="8"/>
  </w:num>
  <w:num w:numId="26">
    <w:abstractNumId w:val="11"/>
  </w:num>
  <w:num w:numId="27">
    <w:abstractNumId w:val="23"/>
  </w:num>
  <w:num w:numId="28">
    <w:abstractNumId w:val="25"/>
  </w:num>
  <w:num w:numId="29">
    <w:abstractNumId w:val="15"/>
  </w:num>
  <w:num w:numId="30">
    <w:abstractNumId w:val="24"/>
  </w:num>
  <w:num w:numId="31">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A61"/>
    <w:rsid w:val="00000418"/>
    <w:rsid w:val="00000EA2"/>
    <w:rsid w:val="0000138B"/>
    <w:rsid w:val="000022C7"/>
    <w:rsid w:val="000027AF"/>
    <w:rsid w:val="0000393F"/>
    <w:rsid w:val="000045A4"/>
    <w:rsid w:val="000056FF"/>
    <w:rsid w:val="000069E7"/>
    <w:rsid w:val="000070D4"/>
    <w:rsid w:val="00007EDF"/>
    <w:rsid w:val="0001014E"/>
    <w:rsid w:val="0001083B"/>
    <w:rsid w:val="000108AE"/>
    <w:rsid w:val="00010D94"/>
    <w:rsid w:val="00010F4C"/>
    <w:rsid w:val="00011A9D"/>
    <w:rsid w:val="00011FA7"/>
    <w:rsid w:val="00012451"/>
    <w:rsid w:val="000124F8"/>
    <w:rsid w:val="00012C0C"/>
    <w:rsid w:val="00013150"/>
    <w:rsid w:val="00013372"/>
    <w:rsid w:val="0001350F"/>
    <w:rsid w:val="00013916"/>
    <w:rsid w:val="00013FFC"/>
    <w:rsid w:val="000149E6"/>
    <w:rsid w:val="00015352"/>
    <w:rsid w:val="00016676"/>
    <w:rsid w:val="000166CD"/>
    <w:rsid w:val="0001670C"/>
    <w:rsid w:val="000169B0"/>
    <w:rsid w:val="00016AD5"/>
    <w:rsid w:val="00016CDD"/>
    <w:rsid w:val="00017019"/>
    <w:rsid w:val="00020878"/>
    <w:rsid w:val="00020A11"/>
    <w:rsid w:val="0002129C"/>
    <w:rsid w:val="00022EF4"/>
    <w:rsid w:val="0002361A"/>
    <w:rsid w:val="0002433D"/>
    <w:rsid w:val="000246EA"/>
    <w:rsid w:val="00024896"/>
    <w:rsid w:val="00024927"/>
    <w:rsid w:val="00024B85"/>
    <w:rsid w:val="00024C37"/>
    <w:rsid w:val="0002500C"/>
    <w:rsid w:val="00026125"/>
    <w:rsid w:val="00026212"/>
    <w:rsid w:val="00026732"/>
    <w:rsid w:val="00026C0B"/>
    <w:rsid w:val="000304BC"/>
    <w:rsid w:val="00031106"/>
    <w:rsid w:val="0003124C"/>
    <w:rsid w:val="0003151F"/>
    <w:rsid w:val="000315B6"/>
    <w:rsid w:val="0003196D"/>
    <w:rsid w:val="00031BBE"/>
    <w:rsid w:val="000320E1"/>
    <w:rsid w:val="000325B4"/>
    <w:rsid w:val="00032DC8"/>
    <w:rsid w:val="0003312F"/>
    <w:rsid w:val="00034F00"/>
    <w:rsid w:val="00035A18"/>
    <w:rsid w:val="00035B5D"/>
    <w:rsid w:val="00036233"/>
    <w:rsid w:val="00036FD9"/>
    <w:rsid w:val="000377D9"/>
    <w:rsid w:val="00040407"/>
    <w:rsid w:val="00040CA8"/>
    <w:rsid w:val="00040EEE"/>
    <w:rsid w:val="000411E7"/>
    <w:rsid w:val="000412C1"/>
    <w:rsid w:val="00041CBF"/>
    <w:rsid w:val="000431D8"/>
    <w:rsid w:val="00043406"/>
    <w:rsid w:val="000436B0"/>
    <w:rsid w:val="0004414E"/>
    <w:rsid w:val="00044B7C"/>
    <w:rsid w:val="00045FFF"/>
    <w:rsid w:val="00046455"/>
    <w:rsid w:val="00046C32"/>
    <w:rsid w:val="0004744E"/>
    <w:rsid w:val="0004745F"/>
    <w:rsid w:val="000476C3"/>
    <w:rsid w:val="00050342"/>
    <w:rsid w:val="000506D8"/>
    <w:rsid w:val="000508C6"/>
    <w:rsid w:val="00050B7F"/>
    <w:rsid w:val="0005101F"/>
    <w:rsid w:val="00051406"/>
    <w:rsid w:val="00051D6D"/>
    <w:rsid w:val="00052A60"/>
    <w:rsid w:val="00052D4D"/>
    <w:rsid w:val="00053CA1"/>
    <w:rsid w:val="00053E36"/>
    <w:rsid w:val="00056917"/>
    <w:rsid w:val="00056D4A"/>
    <w:rsid w:val="00057013"/>
    <w:rsid w:val="000574C4"/>
    <w:rsid w:val="00057D83"/>
    <w:rsid w:val="00060DA5"/>
    <w:rsid w:val="000610B5"/>
    <w:rsid w:val="000619E4"/>
    <w:rsid w:val="00061B05"/>
    <w:rsid w:val="0006322B"/>
    <w:rsid w:val="0006337B"/>
    <w:rsid w:val="0006349A"/>
    <w:rsid w:val="00063BDD"/>
    <w:rsid w:val="000653F7"/>
    <w:rsid w:val="00065862"/>
    <w:rsid w:val="00065EB6"/>
    <w:rsid w:val="0006623E"/>
    <w:rsid w:val="00067352"/>
    <w:rsid w:val="0006756F"/>
    <w:rsid w:val="00070251"/>
    <w:rsid w:val="000702C0"/>
    <w:rsid w:val="00070F53"/>
    <w:rsid w:val="000715B9"/>
    <w:rsid w:val="0007189B"/>
    <w:rsid w:val="000719CC"/>
    <w:rsid w:val="00071BEB"/>
    <w:rsid w:val="00071D72"/>
    <w:rsid w:val="0007246C"/>
    <w:rsid w:val="000724E2"/>
    <w:rsid w:val="00072852"/>
    <w:rsid w:val="000739C6"/>
    <w:rsid w:val="0007445E"/>
    <w:rsid w:val="00075043"/>
    <w:rsid w:val="000751E0"/>
    <w:rsid w:val="000753FF"/>
    <w:rsid w:val="00075692"/>
    <w:rsid w:val="00075790"/>
    <w:rsid w:val="00076D4D"/>
    <w:rsid w:val="00077584"/>
    <w:rsid w:val="00080180"/>
    <w:rsid w:val="00080BFC"/>
    <w:rsid w:val="00081814"/>
    <w:rsid w:val="00081C3E"/>
    <w:rsid w:val="00081E4A"/>
    <w:rsid w:val="000828A6"/>
    <w:rsid w:val="000835B3"/>
    <w:rsid w:val="00083B68"/>
    <w:rsid w:val="0008428B"/>
    <w:rsid w:val="00085B1F"/>
    <w:rsid w:val="0008632A"/>
    <w:rsid w:val="000863DC"/>
    <w:rsid w:val="0008672D"/>
    <w:rsid w:val="000869FC"/>
    <w:rsid w:val="00086E2F"/>
    <w:rsid w:val="00086EA4"/>
    <w:rsid w:val="00087B66"/>
    <w:rsid w:val="00087E57"/>
    <w:rsid w:val="00087F91"/>
    <w:rsid w:val="00091120"/>
    <w:rsid w:val="0009145D"/>
    <w:rsid w:val="000923AC"/>
    <w:rsid w:val="00092A7A"/>
    <w:rsid w:val="00092AB8"/>
    <w:rsid w:val="00092DCC"/>
    <w:rsid w:val="000933AF"/>
    <w:rsid w:val="00093D29"/>
    <w:rsid w:val="00093EBB"/>
    <w:rsid w:val="00093F93"/>
    <w:rsid w:val="0009436F"/>
    <w:rsid w:val="0009461C"/>
    <w:rsid w:val="00094E23"/>
    <w:rsid w:val="00094ED9"/>
    <w:rsid w:val="000969C9"/>
    <w:rsid w:val="00096D8D"/>
    <w:rsid w:val="00097212"/>
    <w:rsid w:val="00097F4B"/>
    <w:rsid w:val="00097F6D"/>
    <w:rsid w:val="000A072E"/>
    <w:rsid w:val="000A13C3"/>
    <w:rsid w:val="000A146A"/>
    <w:rsid w:val="000A14AC"/>
    <w:rsid w:val="000A2F49"/>
    <w:rsid w:val="000A31A0"/>
    <w:rsid w:val="000A3655"/>
    <w:rsid w:val="000A3A1A"/>
    <w:rsid w:val="000A3A44"/>
    <w:rsid w:val="000A3EAC"/>
    <w:rsid w:val="000A4F59"/>
    <w:rsid w:val="000A5123"/>
    <w:rsid w:val="000A5852"/>
    <w:rsid w:val="000A79A9"/>
    <w:rsid w:val="000B1830"/>
    <w:rsid w:val="000B224D"/>
    <w:rsid w:val="000B2BC4"/>
    <w:rsid w:val="000B2EC1"/>
    <w:rsid w:val="000B3048"/>
    <w:rsid w:val="000B34EC"/>
    <w:rsid w:val="000B3985"/>
    <w:rsid w:val="000B5A72"/>
    <w:rsid w:val="000B6E42"/>
    <w:rsid w:val="000B7066"/>
    <w:rsid w:val="000B7879"/>
    <w:rsid w:val="000B78ED"/>
    <w:rsid w:val="000C0D96"/>
    <w:rsid w:val="000C1B61"/>
    <w:rsid w:val="000C2C25"/>
    <w:rsid w:val="000C3973"/>
    <w:rsid w:val="000C3984"/>
    <w:rsid w:val="000C3ACF"/>
    <w:rsid w:val="000C3D31"/>
    <w:rsid w:val="000C5CFF"/>
    <w:rsid w:val="000C5EE0"/>
    <w:rsid w:val="000C6032"/>
    <w:rsid w:val="000C62E3"/>
    <w:rsid w:val="000C6C78"/>
    <w:rsid w:val="000C7742"/>
    <w:rsid w:val="000C77A0"/>
    <w:rsid w:val="000C7CCA"/>
    <w:rsid w:val="000C7D6E"/>
    <w:rsid w:val="000D0997"/>
    <w:rsid w:val="000D2034"/>
    <w:rsid w:val="000D207F"/>
    <w:rsid w:val="000D2880"/>
    <w:rsid w:val="000D34F4"/>
    <w:rsid w:val="000D3BC6"/>
    <w:rsid w:val="000D4FED"/>
    <w:rsid w:val="000D50D1"/>
    <w:rsid w:val="000D576A"/>
    <w:rsid w:val="000D5AD8"/>
    <w:rsid w:val="000D5AFD"/>
    <w:rsid w:val="000D5C80"/>
    <w:rsid w:val="000D6917"/>
    <w:rsid w:val="000E03C0"/>
    <w:rsid w:val="000E0723"/>
    <w:rsid w:val="000E07E4"/>
    <w:rsid w:val="000E108A"/>
    <w:rsid w:val="000E13D8"/>
    <w:rsid w:val="000E15F9"/>
    <w:rsid w:val="000E16FB"/>
    <w:rsid w:val="000E1C35"/>
    <w:rsid w:val="000E2DBC"/>
    <w:rsid w:val="000E3582"/>
    <w:rsid w:val="000E3E05"/>
    <w:rsid w:val="000E5B25"/>
    <w:rsid w:val="000E5DE4"/>
    <w:rsid w:val="000E6A43"/>
    <w:rsid w:val="000E7483"/>
    <w:rsid w:val="000F0631"/>
    <w:rsid w:val="000F07A6"/>
    <w:rsid w:val="000F0987"/>
    <w:rsid w:val="000F0B66"/>
    <w:rsid w:val="000F13FB"/>
    <w:rsid w:val="000F23A8"/>
    <w:rsid w:val="000F3623"/>
    <w:rsid w:val="000F3EAF"/>
    <w:rsid w:val="000F48B2"/>
    <w:rsid w:val="000F5562"/>
    <w:rsid w:val="000F6893"/>
    <w:rsid w:val="000F77E8"/>
    <w:rsid w:val="00100097"/>
    <w:rsid w:val="00100824"/>
    <w:rsid w:val="00100DA1"/>
    <w:rsid w:val="00100F1B"/>
    <w:rsid w:val="00100FB4"/>
    <w:rsid w:val="001022AC"/>
    <w:rsid w:val="00102780"/>
    <w:rsid w:val="001029F8"/>
    <w:rsid w:val="00102AF6"/>
    <w:rsid w:val="001035CF"/>
    <w:rsid w:val="00103E77"/>
    <w:rsid w:val="001042A6"/>
    <w:rsid w:val="0010452E"/>
    <w:rsid w:val="00104AF1"/>
    <w:rsid w:val="001059F8"/>
    <w:rsid w:val="00105C38"/>
    <w:rsid w:val="00106C77"/>
    <w:rsid w:val="001071DB"/>
    <w:rsid w:val="00110063"/>
    <w:rsid w:val="001102BE"/>
    <w:rsid w:val="00110DBC"/>
    <w:rsid w:val="001112DE"/>
    <w:rsid w:val="00111631"/>
    <w:rsid w:val="00111667"/>
    <w:rsid w:val="0011200C"/>
    <w:rsid w:val="0011227D"/>
    <w:rsid w:val="00112521"/>
    <w:rsid w:val="001128E6"/>
    <w:rsid w:val="00113330"/>
    <w:rsid w:val="00113A84"/>
    <w:rsid w:val="001149DF"/>
    <w:rsid w:val="00114DA4"/>
    <w:rsid w:val="0011623A"/>
    <w:rsid w:val="00116967"/>
    <w:rsid w:val="00117443"/>
    <w:rsid w:val="0012003B"/>
    <w:rsid w:val="0012046B"/>
    <w:rsid w:val="00120FBB"/>
    <w:rsid w:val="001217E8"/>
    <w:rsid w:val="001221AA"/>
    <w:rsid w:val="00122264"/>
    <w:rsid w:val="0012263F"/>
    <w:rsid w:val="00122B47"/>
    <w:rsid w:val="001235AB"/>
    <w:rsid w:val="00123B8B"/>
    <w:rsid w:val="00124817"/>
    <w:rsid w:val="00125199"/>
    <w:rsid w:val="0012620B"/>
    <w:rsid w:val="00126D7B"/>
    <w:rsid w:val="00127C23"/>
    <w:rsid w:val="00131461"/>
    <w:rsid w:val="001314D3"/>
    <w:rsid w:val="001319F7"/>
    <w:rsid w:val="00131C06"/>
    <w:rsid w:val="0013271B"/>
    <w:rsid w:val="0013287B"/>
    <w:rsid w:val="001339DD"/>
    <w:rsid w:val="00133DD1"/>
    <w:rsid w:val="0013489A"/>
    <w:rsid w:val="001348DA"/>
    <w:rsid w:val="00134B0A"/>
    <w:rsid w:val="001357CD"/>
    <w:rsid w:val="0013676E"/>
    <w:rsid w:val="00136E13"/>
    <w:rsid w:val="0013745F"/>
    <w:rsid w:val="001377F8"/>
    <w:rsid w:val="00137B82"/>
    <w:rsid w:val="00140B05"/>
    <w:rsid w:val="00140C7B"/>
    <w:rsid w:val="001411AC"/>
    <w:rsid w:val="00141213"/>
    <w:rsid w:val="001425B9"/>
    <w:rsid w:val="00142720"/>
    <w:rsid w:val="00143B4F"/>
    <w:rsid w:val="00144311"/>
    <w:rsid w:val="0014448B"/>
    <w:rsid w:val="00144702"/>
    <w:rsid w:val="0014490E"/>
    <w:rsid w:val="00144C99"/>
    <w:rsid w:val="00144F05"/>
    <w:rsid w:val="00145237"/>
    <w:rsid w:val="0014765F"/>
    <w:rsid w:val="001511A4"/>
    <w:rsid w:val="0015286B"/>
    <w:rsid w:val="0015288C"/>
    <w:rsid w:val="00152D1D"/>
    <w:rsid w:val="00152E0A"/>
    <w:rsid w:val="00153C5E"/>
    <w:rsid w:val="00153E43"/>
    <w:rsid w:val="0015455E"/>
    <w:rsid w:val="001548F0"/>
    <w:rsid w:val="0015493E"/>
    <w:rsid w:val="00154A83"/>
    <w:rsid w:val="00155B00"/>
    <w:rsid w:val="00156CE0"/>
    <w:rsid w:val="001575B3"/>
    <w:rsid w:val="0016077A"/>
    <w:rsid w:val="00160BA5"/>
    <w:rsid w:val="00162254"/>
    <w:rsid w:val="001626A4"/>
    <w:rsid w:val="001628FB"/>
    <w:rsid w:val="00162A0C"/>
    <w:rsid w:val="00163278"/>
    <w:rsid w:val="00163510"/>
    <w:rsid w:val="00163B4F"/>
    <w:rsid w:val="00163F74"/>
    <w:rsid w:val="001640E2"/>
    <w:rsid w:val="00164101"/>
    <w:rsid w:val="00164572"/>
    <w:rsid w:val="00164B23"/>
    <w:rsid w:val="00164E50"/>
    <w:rsid w:val="0016526A"/>
    <w:rsid w:val="00166C61"/>
    <w:rsid w:val="00166C6A"/>
    <w:rsid w:val="00166CAE"/>
    <w:rsid w:val="0016704D"/>
    <w:rsid w:val="001670D4"/>
    <w:rsid w:val="0016755E"/>
    <w:rsid w:val="00167F94"/>
    <w:rsid w:val="00170D48"/>
    <w:rsid w:val="00171CDD"/>
    <w:rsid w:val="00171F2F"/>
    <w:rsid w:val="001722A0"/>
    <w:rsid w:val="0017262A"/>
    <w:rsid w:val="0017286E"/>
    <w:rsid w:val="00172FFB"/>
    <w:rsid w:val="00173172"/>
    <w:rsid w:val="00173224"/>
    <w:rsid w:val="001735DF"/>
    <w:rsid w:val="00173614"/>
    <w:rsid w:val="00173B30"/>
    <w:rsid w:val="00173BAD"/>
    <w:rsid w:val="00173EF0"/>
    <w:rsid w:val="0017438A"/>
    <w:rsid w:val="00174671"/>
    <w:rsid w:val="0017467F"/>
    <w:rsid w:val="00174727"/>
    <w:rsid w:val="00174780"/>
    <w:rsid w:val="001749D1"/>
    <w:rsid w:val="00175202"/>
    <w:rsid w:val="001754A8"/>
    <w:rsid w:val="00176799"/>
    <w:rsid w:val="00176B37"/>
    <w:rsid w:val="001771F4"/>
    <w:rsid w:val="001773D2"/>
    <w:rsid w:val="00177427"/>
    <w:rsid w:val="00177B7C"/>
    <w:rsid w:val="00177F3F"/>
    <w:rsid w:val="0018104B"/>
    <w:rsid w:val="00181C4B"/>
    <w:rsid w:val="001821F7"/>
    <w:rsid w:val="001822B3"/>
    <w:rsid w:val="0018238D"/>
    <w:rsid w:val="00183BF9"/>
    <w:rsid w:val="001855EC"/>
    <w:rsid w:val="00185D71"/>
    <w:rsid w:val="00186882"/>
    <w:rsid w:val="00186924"/>
    <w:rsid w:val="00187862"/>
    <w:rsid w:val="00187EE1"/>
    <w:rsid w:val="001904F7"/>
    <w:rsid w:val="001912DD"/>
    <w:rsid w:val="00192A41"/>
    <w:rsid w:val="001931FC"/>
    <w:rsid w:val="00193D0C"/>
    <w:rsid w:val="00194C1B"/>
    <w:rsid w:val="0019507C"/>
    <w:rsid w:val="0019619A"/>
    <w:rsid w:val="00196FB1"/>
    <w:rsid w:val="00197DCF"/>
    <w:rsid w:val="001A1D30"/>
    <w:rsid w:val="001A2322"/>
    <w:rsid w:val="001A25EA"/>
    <w:rsid w:val="001A294A"/>
    <w:rsid w:val="001A2B86"/>
    <w:rsid w:val="001A32CD"/>
    <w:rsid w:val="001A3B0E"/>
    <w:rsid w:val="001A451A"/>
    <w:rsid w:val="001A4565"/>
    <w:rsid w:val="001A4DD0"/>
    <w:rsid w:val="001A521C"/>
    <w:rsid w:val="001A5267"/>
    <w:rsid w:val="001A5353"/>
    <w:rsid w:val="001A5E43"/>
    <w:rsid w:val="001A6944"/>
    <w:rsid w:val="001A6D4F"/>
    <w:rsid w:val="001A7619"/>
    <w:rsid w:val="001A77D2"/>
    <w:rsid w:val="001A7803"/>
    <w:rsid w:val="001B02BA"/>
    <w:rsid w:val="001B07E6"/>
    <w:rsid w:val="001B0805"/>
    <w:rsid w:val="001B24E7"/>
    <w:rsid w:val="001B2CFA"/>
    <w:rsid w:val="001B347E"/>
    <w:rsid w:val="001B34C2"/>
    <w:rsid w:val="001B360A"/>
    <w:rsid w:val="001B3EF8"/>
    <w:rsid w:val="001B4317"/>
    <w:rsid w:val="001B4CE7"/>
    <w:rsid w:val="001B4ECD"/>
    <w:rsid w:val="001B6A4B"/>
    <w:rsid w:val="001B700E"/>
    <w:rsid w:val="001B7128"/>
    <w:rsid w:val="001B7629"/>
    <w:rsid w:val="001B77FD"/>
    <w:rsid w:val="001B782A"/>
    <w:rsid w:val="001B7970"/>
    <w:rsid w:val="001B7B78"/>
    <w:rsid w:val="001C0056"/>
    <w:rsid w:val="001C02F8"/>
    <w:rsid w:val="001C070E"/>
    <w:rsid w:val="001C092F"/>
    <w:rsid w:val="001C115D"/>
    <w:rsid w:val="001C1335"/>
    <w:rsid w:val="001C1C89"/>
    <w:rsid w:val="001C2936"/>
    <w:rsid w:val="001C2B2C"/>
    <w:rsid w:val="001C2C17"/>
    <w:rsid w:val="001C30E7"/>
    <w:rsid w:val="001C340A"/>
    <w:rsid w:val="001C37E2"/>
    <w:rsid w:val="001C4199"/>
    <w:rsid w:val="001C428B"/>
    <w:rsid w:val="001C42A7"/>
    <w:rsid w:val="001C4A37"/>
    <w:rsid w:val="001C4BAB"/>
    <w:rsid w:val="001C68AC"/>
    <w:rsid w:val="001C79BC"/>
    <w:rsid w:val="001D084F"/>
    <w:rsid w:val="001D1562"/>
    <w:rsid w:val="001D158A"/>
    <w:rsid w:val="001D1F53"/>
    <w:rsid w:val="001D3005"/>
    <w:rsid w:val="001D4135"/>
    <w:rsid w:val="001D4E1D"/>
    <w:rsid w:val="001D52FA"/>
    <w:rsid w:val="001D565A"/>
    <w:rsid w:val="001D646B"/>
    <w:rsid w:val="001D711E"/>
    <w:rsid w:val="001D7566"/>
    <w:rsid w:val="001E053F"/>
    <w:rsid w:val="001E0A17"/>
    <w:rsid w:val="001E1785"/>
    <w:rsid w:val="001E1A95"/>
    <w:rsid w:val="001E1F63"/>
    <w:rsid w:val="001E240B"/>
    <w:rsid w:val="001E3655"/>
    <w:rsid w:val="001E42A9"/>
    <w:rsid w:val="001E4956"/>
    <w:rsid w:val="001E53BE"/>
    <w:rsid w:val="001E564C"/>
    <w:rsid w:val="001E593B"/>
    <w:rsid w:val="001E649D"/>
    <w:rsid w:val="001E67E0"/>
    <w:rsid w:val="001E76E9"/>
    <w:rsid w:val="001E7A8B"/>
    <w:rsid w:val="001E7C96"/>
    <w:rsid w:val="001F0A4D"/>
    <w:rsid w:val="001F0AA8"/>
    <w:rsid w:val="001F12EA"/>
    <w:rsid w:val="001F1C5E"/>
    <w:rsid w:val="001F20BD"/>
    <w:rsid w:val="001F244B"/>
    <w:rsid w:val="001F2EA3"/>
    <w:rsid w:val="001F351F"/>
    <w:rsid w:val="001F3741"/>
    <w:rsid w:val="001F3B15"/>
    <w:rsid w:val="001F3FBE"/>
    <w:rsid w:val="001F55F7"/>
    <w:rsid w:val="001F5F2F"/>
    <w:rsid w:val="00200B46"/>
    <w:rsid w:val="00200B70"/>
    <w:rsid w:val="00200DC5"/>
    <w:rsid w:val="00200E7B"/>
    <w:rsid w:val="0020127E"/>
    <w:rsid w:val="00202095"/>
    <w:rsid w:val="002028E2"/>
    <w:rsid w:val="00203E56"/>
    <w:rsid w:val="00204002"/>
    <w:rsid w:val="00205027"/>
    <w:rsid w:val="00205EF5"/>
    <w:rsid w:val="002065EF"/>
    <w:rsid w:val="00206793"/>
    <w:rsid w:val="00206EFC"/>
    <w:rsid w:val="00206FE7"/>
    <w:rsid w:val="0020798C"/>
    <w:rsid w:val="00207A10"/>
    <w:rsid w:val="00210103"/>
    <w:rsid w:val="00211500"/>
    <w:rsid w:val="00211C50"/>
    <w:rsid w:val="00212193"/>
    <w:rsid w:val="00212663"/>
    <w:rsid w:val="00213FC3"/>
    <w:rsid w:val="00215391"/>
    <w:rsid w:val="0021572C"/>
    <w:rsid w:val="00216142"/>
    <w:rsid w:val="0021624E"/>
    <w:rsid w:val="0021625D"/>
    <w:rsid w:val="00217493"/>
    <w:rsid w:val="002174BE"/>
    <w:rsid w:val="00217FDD"/>
    <w:rsid w:val="0022041C"/>
    <w:rsid w:val="00220A30"/>
    <w:rsid w:val="00221211"/>
    <w:rsid w:val="002225AB"/>
    <w:rsid w:val="00222C6D"/>
    <w:rsid w:val="00222CA3"/>
    <w:rsid w:val="00224A33"/>
    <w:rsid w:val="002252CF"/>
    <w:rsid w:val="00225884"/>
    <w:rsid w:val="002259EC"/>
    <w:rsid w:val="002265DF"/>
    <w:rsid w:val="002269EC"/>
    <w:rsid w:val="00226CAA"/>
    <w:rsid w:val="002273E0"/>
    <w:rsid w:val="00230E4A"/>
    <w:rsid w:val="00230ED9"/>
    <w:rsid w:val="00231353"/>
    <w:rsid w:val="0023163A"/>
    <w:rsid w:val="00231860"/>
    <w:rsid w:val="00231A15"/>
    <w:rsid w:val="002328D4"/>
    <w:rsid w:val="00233596"/>
    <w:rsid w:val="0023415C"/>
    <w:rsid w:val="0023498B"/>
    <w:rsid w:val="00234D8C"/>
    <w:rsid w:val="00235887"/>
    <w:rsid w:val="00236287"/>
    <w:rsid w:val="0023690E"/>
    <w:rsid w:val="00236AC4"/>
    <w:rsid w:val="00236FC1"/>
    <w:rsid w:val="00237CF5"/>
    <w:rsid w:val="002400A4"/>
    <w:rsid w:val="002404EE"/>
    <w:rsid w:val="00241138"/>
    <w:rsid w:val="002415D8"/>
    <w:rsid w:val="002415EB"/>
    <w:rsid w:val="00242065"/>
    <w:rsid w:val="00242514"/>
    <w:rsid w:val="00242871"/>
    <w:rsid w:val="0024414A"/>
    <w:rsid w:val="0024422D"/>
    <w:rsid w:val="002443E2"/>
    <w:rsid w:val="002443ED"/>
    <w:rsid w:val="00244524"/>
    <w:rsid w:val="00244DA6"/>
    <w:rsid w:val="00245792"/>
    <w:rsid w:val="00246083"/>
    <w:rsid w:val="00247268"/>
    <w:rsid w:val="00250463"/>
    <w:rsid w:val="00250CCE"/>
    <w:rsid w:val="00252B45"/>
    <w:rsid w:val="00253E17"/>
    <w:rsid w:val="00255751"/>
    <w:rsid w:val="00255CFA"/>
    <w:rsid w:val="0025604D"/>
    <w:rsid w:val="00256AD5"/>
    <w:rsid w:val="00257D74"/>
    <w:rsid w:val="00260E20"/>
    <w:rsid w:val="0026117D"/>
    <w:rsid w:val="00261237"/>
    <w:rsid w:val="002623CB"/>
    <w:rsid w:val="002624B4"/>
    <w:rsid w:val="00262861"/>
    <w:rsid w:val="00263270"/>
    <w:rsid w:val="0026355F"/>
    <w:rsid w:val="00264806"/>
    <w:rsid w:val="00264A9E"/>
    <w:rsid w:val="00264CD4"/>
    <w:rsid w:val="00264F53"/>
    <w:rsid w:val="0026589E"/>
    <w:rsid w:val="00265F34"/>
    <w:rsid w:val="00266422"/>
    <w:rsid w:val="002675F3"/>
    <w:rsid w:val="00270136"/>
    <w:rsid w:val="0027063D"/>
    <w:rsid w:val="00270A95"/>
    <w:rsid w:val="00271004"/>
    <w:rsid w:val="00271928"/>
    <w:rsid w:val="002724F9"/>
    <w:rsid w:val="0027259F"/>
    <w:rsid w:val="00272808"/>
    <w:rsid w:val="002739B5"/>
    <w:rsid w:val="00274192"/>
    <w:rsid w:val="00274558"/>
    <w:rsid w:val="00274D39"/>
    <w:rsid w:val="00274F99"/>
    <w:rsid w:val="00275C28"/>
    <w:rsid w:val="00275C8D"/>
    <w:rsid w:val="0027606F"/>
    <w:rsid w:val="002761DF"/>
    <w:rsid w:val="00277042"/>
    <w:rsid w:val="00277E16"/>
    <w:rsid w:val="00277E7D"/>
    <w:rsid w:val="002802B0"/>
    <w:rsid w:val="00280C66"/>
    <w:rsid w:val="00281355"/>
    <w:rsid w:val="00281C86"/>
    <w:rsid w:val="0028232D"/>
    <w:rsid w:val="002823B2"/>
    <w:rsid w:val="00282977"/>
    <w:rsid w:val="00283181"/>
    <w:rsid w:val="00283239"/>
    <w:rsid w:val="002832A4"/>
    <w:rsid w:val="002834F7"/>
    <w:rsid w:val="00283A24"/>
    <w:rsid w:val="00283BDB"/>
    <w:rsid w:val="00283D54"/>
    <w:rsid w:val="002841E1"/>
    <w:rsid w:val="002859ED"/>
    <w:rsid w:val="0028607A"/>
    <w:rsid w:val="0028672A"/>
    <w:rsid w:val="002867A6"/>
    <w:rsid w:val="00286952"/>
    <w:rsid w:val="00286EB5"/>
    <w:rsid w:val="002872CE"/>
    <w:rsid w:val="002873A1"/>
    <w:rsid w:val="00291B25"/>
    <w:rsid w:val="00292682"/>
    <w:rsid w:val="00292B55"/>
    <w:rsid w:val="0029301C"/>
    <w:rsid w:val="00293744"/>
    <w:rsid w:val="0029489C"/>
    <w:rsid w:val="00294CE2"/>
    <w:rsid w:val="00296045"/>
    <w:rsid w:val="0029655D"/>
    <w:rsid w:val="00296C8D"/>
    <w:rsid w:val="00297017"/>
    <w:rsid w:val="002A12F5"/>
    <w:rsid w:val="002A156D"/>
    <w:rsid w:val="002A1A40"/>
    <w:rsid w:val="002A387F"/>
    <w:rsid w:val="002A3E52"/>
    <w:rsid w:val="002A4D3C"/>
    <w:rsid w:val="002A5069"/>
    <w:rsid w:val="002A535D"/>
    <w:rsid w:val="002A564A"/>
    <w:rsid w:val="002A57D0"/>
    <w:rsid w:val="002A64D0"/>
    <w:rsid w:val="002A65E8"/>
    <w:rsid w:val="002A7217"/>
    <w:rsid w:val="002A7975"/>
    <w:rsid w:val="002A79A7"/>
    <w:rsid w:val="002A7B8C"/>
    <w:rsid w:val="002A7C21"/>
    <w:rsid w:val="002A7E3A"/>
    <w:rsid w:val="002B011D"/>
    <w:rsid w:val="002B0F7C"/>
    <w:rsid w:val="002B10E9"/>
    <w:rsid w:val="002B1702"/>
    <w:rsid w:val="002B1B67"/>
    <w:rsid w:val="002B213A"/>
    <w:rsid w:val="002B303C"/>
    <w:rsid w:val="002B4085"/>
    <w:rsid w:val="002B4094"/>
    <w:rsid w:val="002B4287"/>
    <w:rsid w:val="002B44E0"/>
    <w:rsid w:val="002B45C2"/>
    <w:rsid w:val="002B4911"/>
    <w:rsid w:val="002B4B67"/>
    <w:rsid w:val="002B6993"/>
    <w:rsid w:val="002B6C11"/>
    <w:rsid w:val="002B6CE4"/>
    <w:rsid w:val="002B6DE5"/>
    <w:rsid w:val="002B76AA"/>
    <w:rsid w:val="002B7996"/>
    <w:rsid w:val="002C02C0"/>
    <w:rsid w:val="002C0421"/>
    <w:rsid w:val="002C0520"/>
    <w:rsid w:val="002C05DF"/>
    <w:rsid w:val="002C177F"/>
    <w:rsid w:val="002C1DCA"/>
    <w:rsid w:val="002C207E"/>
    <w:rsid w:val="002C2165"/>
    <w:rsid w:val="002C2192"/>
    <w:rsid w:val="002C2F94"/>
    <w:rsid w:val="002C439B"/>
    <w:rsid w:val="002C4AF5"/>
    <w:rsid w:val="002C5E93"/>
    <w:rsid w:val="002C5F75"/>
    <w:rsid w:val="002C6CE6"/>
    <w:rsid w:val="002C6EC3"/>
    <w:rsid w:val="002C7508"/>
    <w:rsid w:val="002C7A1A"/>
    <w:rsid w:val="002C7CD4"/>
    <w:rsid w:val="002C7D7B"/>
    <w:rsid w:val="002C7EF8"/>
    <w:rsid w:val="002D02F1"/>
    <w:rsid w:val="002D0B3A"/>
    <w:rsid w:val="002D0CA0"/>
    <w:rsid w:val="002D13E3"/>
    <w:rsid w:val="002D37F3"/>
    <w:rsid w:val="002D3DD7"/>
    <w:rsid w:val="002D455C"/>
    <w:rsid w:val="002D4D0E"/>
    <w:rsid w:val="002D57A4"/>
    <w:rsid w:val="002D666D"/>
    <w:rsid w:val="002D6810"/>
    <w:rsid w:val="002D6B94"/>
    <w:rsid w:val="002D7511"/>
    <w:rsid w:val="002E00F7"/>
    <w:rsid w:val="002E162C"/>
    <w:rsid w:val="002E1685"/>
    <w:rsid w:val="002E24B5"/>
    <w:rsid w:val="002E2AB4"/>
    <w:rsid w:val="002E3033"/>
    <w:rsid w:val="002E3295"/>
    <w:rsid w:val="002E3878"/>
    <w:rsid w:val="002E433E"/>
    <w:rsid w:val="002E49C0"/>
    <w:rsid w:val="002E4CF9"/>
    <w:rsid w:val="002E4D1E"/>
    <w:rsid w:val="002E696F"/>
    <w:rsid w:val="002E7507"/>
    <w:rsid w:val="002F0002"/>
    <w:rsid w:val="002F0D19"/>
    <w:rsid w:val="002F0D7E"/>
    <w:rsid w:val="002F0E7B"/>
    <w:rsid w:val="002F12CE"/>
    <w:rsid w:val="002F1375"/>
    <w:rsid w:val="002F173A"/>
    <w:rsid w:val="002F1E4A"/>
    <w:rsid w:val="002F2BA4"/>
    <w:rsid w:val="002F2BEE"/>
    <w:rsid w:val="002F3646"/>
    <w:rsid w:val="002F3872"/>
    <w:rsid w:val="002F3FC0"/>
    <w:rsid w:val="002F494E"/>
    <w:rsid w:val="002F4A96"/>
    <w:rsid w:val="002F4CEE"/>
    <w:rsid w:val="002F50B1"/>
    <w:rsid w:val="002F50CB"/>
    <w:rsid w:val="002F549D"/>
    <w:rsid w:val="002F5833"/>
    <w:rsid w:val="002F5FEF"/>
    <w:rsid w:val="002F62E6"/>
    <w:rsid w:val="002F67B8"/>
    <w:rsid w:val="002F74E1"/>
    <w:rsid w:val="002F752B"/>
    <w:rsid w:val="002F7644"/>
    <w:rsid w:val="002F7B04"/>
    <w:rsid w:val="002F7DC3"/>
    <w:rsid w:val="0030006E"/>
    <w:rsid w:val="003006C4"/>
    <w:rsid w:val="00300C3E"/>
    <w:rsid w:val="00300FF3"/>
    <w:rsid w:val="003019B3"/>
    <w:rsid w:val="00301AD1"/>
    <w:rsid w:val="003023B9"/>
    <w:rsid w:val="00302411"/>
    <w:rsid w:val="00303061"/>
    <w:rsid w:val="0030334A"/>
    <w:rsid w:val="003034C6"/>
    <w:rsid w:val="00303934"/>
    <w:rsid w:val="0030460F"/>
    <w:rsid w:val="003048CC"/>
    <w:rsid w:val="00304E6D"/>
    <w:rsid w:val="003053F1"/>
    <w:rsid w:val="00305540"/>
    <w:rsid w:val="00305C73"/>
    <w:rsid w:val="00305FF8"/>
    <w:rsid w:val="00306D65"/>
    <w:rsid w:val="00306E85"/>
    <w:rsid w:val="00307223"/>
    <w:rsid w:val="00307AD0"/>
    <w:rsid w:val="00307D0A"/>
    <w:rsid w:val="00307D96"/>
    <w:rsid w:val="00307E2C"/>
    <w:rsid w:val="00307F54"/>
    <w:rsid w:val="00310286"/>
    <w:rsid w:val="00311AB7"/>
    <w:rsid w:val="00311AC5"/>
    <w:rsid w:val="00312A26"/>
    <w:rsid w:val="00312B01"/>
    <w:rsid w:val="00312F01"/>
    <w:rsid w:val="00312FD8"/>
    <w:rsid w:val="003138B3"/>
    <w:rsid w:val="0031456D"/>
    <w:rsid w:val="00314739"/>
    <w:rsid w:val="00314AAB"/>
    <w:rsid w:val="00314C31"/>
    <w:rsid w:val="0031513D"/>
    <w:rsid w:val="00315927"/>
    <w:rsid w:val="00315B88"/>
    <w:rsid w:val="00317CB2"/>
    <w:rsid w:val="003201A0"/>
    <w:rsid w:val="00320394"/>
    <w:rsid w:val="00320B9C"/>
    <w:rsid w:val="00320CB3"/>
    <w:rsid w:val="00321706"/>
    <w:rsid w:val="00321E85"/>
    <w:rsid w:val="003224BE"/>
    <w:rsid w:val="003224ED"/>
    <w:rsid w:val="00322701"/>
    <w:rsid w:val="00322756"/>
    <w:rsid w:val="003233DF"/>
    <w:rsid w:val="003253AD"/>
    <w:rsid w:val="003254E7"/>
    <w:rsid w:val="0032667A"/>
    <w:rsid w:val="003266EC"/>
    <w:rsid w:val="0032684D"/>
    <w:rsid w:val="00326FE7"/>
    <w:rsid w:val="003275F7"/>
    <w:rsid w:val="00327A48"/>
    <w:rsid w:val="00327CCE"/>
    <w:rsid w:val="00327DCF"/>
    <w:rsid w:val="00327E5F"/>
    <w:rsid w:val="00327EFA"/>
    <w:rsid w:val="00327F8C"/>
    <w:rsid w:val="00331198"/>
    <w:rsid w:val="003319CF"/>
    <w:rsid w:val="0033205A"/>
    <w:rsid w:val="0033213F"/>
    <w:rsid w:val="0033234F"/>
    <w:rsid w:val="00332725"/>
    <w:rsid w:val="00332820"/>
    <w:rsid w:val="00332C68"/>
    <w:rsid w:val="00333102"/>
    <w:rsid w:val="003349B6"/>
    <w:rsid w:val="00334F7B"/>
    <w:rsid w:val="00335770"/>
    <w:rsid w:val="003358EF"/>
    <w:rsid w:val="00336053"/>
    <w:rsid w:val="0033645B"/>
    <w:rsid w:val="00336BBA"/>
    <w:rsid w:val="00336FB4"/>
    <w:rsid w:val="003371F6"/>
    <w:rsid w:val="00337BDC"/>
    <w:rsid w:val="00337CDF"/>
    <w:rsid w:val="00340585"/>
    <w:rsid w:val="00340748"/>
    <w:rsid w:val="00340A55"/>
    <w:rsid w:val="00340F8A"/>
    <w:rsid w:val="0034117E"/>
    <w:rsid w:val="0034135C"/>
    <w:rsid w:val="00341580"/>
    <w:rsid w:val="00341883"/>
    <w:rsid w:val="003420DD"/>
    <w:rsid w:val="00342E84"/>
    <w:rsid w:val="00343A1B"/>
    <w:rsid w:val="00343F09"/>
    <w:rsid w:val="003454D5"/>
    <w:rsid w:val="00346230"/>
    <w:rsid w:val="00346B95"/>
    <w:rsid w:val="00347292"/>
    <w:rsid w:val="00347B45"/>
    <w:rsid w:val="00351A87"/>
    <w:rsid w:val="00351AA8"/>
    <w:rsid w:val="00352709"/>
    <w:rsid w:val="003527CD"/>
    <w:rsid w:val="003550D0"/>
    <w:rsid w:val="00355398"/>
    <w:rsid w:val="003556A7"/>
    <w:rsid w:val="00355838"/>
    <w:rsid w:val="00355B9E"/>
    <w:rsid w:val="003568B0"/>
    <w:rsid w:val="00357618"/>
    <w:rsid w:val="003578D6"/>
    <w:rsid w:val="00357F7A"/>
    <w:rsid w:val="003600F2"/>
    <w:rsid w:val="003604FF"/>
    <w:rsid w:val="00360FBB"/>
    <w:rsid w:val="003612A2"/>
    <w:rsid w:val="00361524"/>
    <w:rsid w:val="003618F2"/>
    <w:rsid w:val="00361C7A"/>
    <w:rsid w:val="003626A8"/>
    <w:rsid w:val="003628D7"/>
    <w:rsid w:val="00363EE2"/>
    <w:rsid w:val="003641EC"/>
    <w:rsid w:val="00364487"/>
    <w:rsid w:val="00364BD6"/>
    <w:rsid w:val="00366095"/>
    <w:rsid w:val="0036690A"/>
    <w:rsid w:val="00367506"/>
    <w:rsid w:val="003675C9"/>
    <w:rsid w:val="00367C53"/>
    <w:rsid w:val="00367C83"/>
    <w:rsid w:val="00370853"/>
    <w:rsid w:val="003709B2"/>
    <w:rsid w:val="00371624"/>
    <w:rsid w:val="0037242E"/>
    <w:rsid w:val="00372461"/>
    <w:rsid w:val="00372893"/>
    <w:rsid w:val="0037299D"/>
    <w:rsid w:val="0037383E"/>
    <w:rsid w:val="00373865"/>
    <w:rsid w:val="00373C25"/>
    <w:rsid w:val="00374660"/>
    <w:rsid w:val="00374926"/>
    <w:rsid w:val="00374E6C"/>
    <w:rsid w:val="00375243"/>
    <w:rsid w:val="00375999"/>
    <w:rsid w:val="0037639C"/>
    <w:rsid w:val="003768EA"/>
    <w:rsid w:val="003772A4"/>
    <w:rsid w:val="003774DB"/>
    <w:rsid w:val="00377828"/>
    <w:rsid w:val="0038043F"/>
    <w:rsid w:val="00380752"/>
    <w:rsid w:val="00380C26"/>
    <w:rsid w:val="00380C83"/>
    <w:rsid w:val="00380ED0"/>
    <w:rsid w:val="00382764"/>
    <w:rsid w:val="003833CC"/>
    <w:rsid w:val="003841A6"/>
    <w:rsid w:val="003843F0"/>
    <w:rsid w:val="003845C7"/>
    <w:rsid w:val="003848B5"/>
    <w:rsid w:val="0038662D"/>
    <w:rsid w:val="00387554"/>
    <w:rsid w:val="00387DC3"/>
    <w:rsid w:val="00390591"/>
    <w:rsid w:val="003910A7"/>
    <w:rsid w:val="0039155D"/>
    <w:rsid w:val="003917F4"/>
    <w:rsid w:val="00391A63"/>
    <w:rsid w:val="00391C6C"/>
    <w:rsid w:val="00392085"/>
    <w:rsid w:val="00392139"/>
    <w:rsid w:val="00392235"/>
    <w:rsid w:val="003925CE"/>
    <w:rsid w:val="00392827"/>
    <w:rsid w:val="00392B81"/>
    <w:rsid w:val="00393124"/>
    <w:rsid w:val="003933C6"/>
    <w:rsid w:val="00393CD2"/>
    <w:rsid w:val="00393E0C"/>
    <w:rsid w:val="003940B1"/>
    <w:rsid w:val="00394903"/>
    <w:rsid w:val="00394EC7"/>
    <w:rsid w:val="0039532A"/>
    <w:rsid w:val="00395CB0"/>
    <w:rsid w:val="00397032"/>
    <w:rsid w:val="003970F6"/>
    <w:rsid w:val="003A0ADF"/>
    <w:rsid w:val="003A1275"/>
    <w:rsid w:val="003A1481"/>
    <w:rsid w:val="003A19C1"/>
    <w:rsid w:val="003A1FAD"/>
    <w:rsid w:val="003A2427"/>
    <w:rsid w:val="003A2BB5"/>
    <w:rsid w:val="003A3476"/>
    <w:rsid w:val="003A3F99"/>
    <w:rsid w:val="003A4234"/>
    <w:rsid w:val="003A4262"/>
    <w:rsid w:val="003A475F"/>
    <w:rsid w:val="003A53F5"/>
    <w:rsid w:val="003A58B4"/>
    <w:rsid w:val="003A5E3B"/>
    <w:rsid w:val="003A6495"/>
    <w:rsid w:val="003A763C"/>
    <w:rsid w:val="003A7914"/>
    <w:rsid w:val="003B0109"/>
    <w:rsid w:val="003B03D9"/>
    <w:rsid w:val="003B0BB9"/>
    <w:rsid w:val="003B0F3B"/>
    <w:rsid w:val="003B1CB7"/>
    <w:rsid w:val="003B1F8E"/>
    <w:rsid w:val="003B29DE"/>
    <w:rsid w:val="003B2A45"/>
    <w:rsid w:val="003B2A7F"/>
    <w:rsid w:val="003B2CEC"/>
    <w:rsid w:val="003B41DB"/>
    <w:rsid w:val="003B54A6"/>
    <w:rsid w:val="003B5977"/>
    <w:rsid w:val="003B5E15"/>
    <w:rsid w:val="003B60D3"/>
    <w:rsid w:val="003B6260"/>
    <w:rsid w:val="003B6787"/>
    <w:rsid w:val="003B69A3"/>
    <w:rsid w:val="003B786A"/>
    <w:rsid w:val="003B78C5"/>
    <w:rsid w:val="003C07C6"/>
    <w:rsid w:val="003C0C9B"/>
    <w:rsid w:val="003C0E5F"/>
    <w:rsid w:val="003C104B"/>
    <w:rsid w:val="003C2154"/>
    <w:rsid w:val="003C22CF"/>
    <w:rsid w:val="003C2F18"/>
    <w:rsid w:val="003C3B72"/>
    <w:rsid w:val="003C3E11"/>
    <w:rsid w:val="003C3F75"/>
    <w:rsid w:val="003C499A"/>
    <w:rsid w:val="003C4FEB"/>
    <w:rsid w:val="003C5205"/>
    <w:rsid w:val="003C5419"/>
    <w:rsid w:val="003C5727"/>
    <w:rsid w:val="003C596B"/>
    <w:rsid w:val="003C6660"/>
    <w:rsid w:val="003C68CD"/>
    <w:rsid w:val="003C6E5D"/>
    <w:rsid w:val="003C74D7"/>
    <w:rsid w:val="003C796F"/>
    <w:rsid w:val="003D014C"/>
    <w:rsid w:val="003D0418"/>
    <w:rsid w:val="003D1200"/>
    <w:rsid w:val="003D1662"/>
    <w:rsid w:val="003D1741"/>
    <w:rsid w:val="003D359E"/>
    <w:rsid w:val="003D39DC"/>
    <w:rsid w:val="003D3B0A"/>
    <w:rsid w:val="003D3EAD"/>
    <w:rsid w:val="003D4A33"/>
    <w:rsid w:val="003D4F89"/>
    <w:rsid w:val="003D522D"/>
    <w:rsid w:val="003D6386"/>
    <w:rsid w:val="003D6561"/>
    <w:rsid w:val="003E1625"/>
    <w:rsid w:val="003E257C"/>
    <w:rsid w:val="003E272E"/>
    <w:rsid w:val="003E2EDA"/>
    <w:rsid w:val="003E4515"/>
    <w:rsid w:val="003E46BC"/>
    <w:rsid w:val="003E4ACB"/>
    <w:rsid w:val="003E5E5F"/>
    <w:rsid w:val="003E644F"/>
    <w:rsid w:val="003E6D62"/>
    <w:rsid w:val="003E6F04"/>
    <w:rsid w:val="003E7DB7"/>
    <w:rsid w:val="003F03F7"/>
    <w:rsid w:val="003F07FB"/>
    <w:rsid w:val="003F0895"/>
    <w:rsid w:val="003F089A"/>
    <w:rsid w:val="003F13A8"/>
    <w:rsid w:val="003F16C5"/>
    <w:rsid w:val="003F1BDA"/>
    <w:rsid w:val="003F207A"/>
    <w:rsid w:val="003F2E9F"/>
    <w:rsid w:val="003F329D"/>
    <w:rsid w:val="003F3BBA"/>
    <w:rsid w:val="003F3D1F"/>
    <w:rsid w:val="003F45D8"/>
    <w:rsid w:val="003F54F7"/>
    <w:rsid w:val="003F5516"/>
    <w:rsid w:val="003F5BBA"/>
    <w:rsid w:val="003F5D11"/>
    <w:rsid w:val="003F668F"/>
    <w:rsid w:val="003F6BF6"/>
    <w:rsid w:val="003F6D9B"/>
    <w:rsid w:val="003F709B"/>
    <w:rsid w:val="003F71BE"/>
    <w:rsid w:val="003F7CA1"/>
    <w:rsid w:val="00400463"/>
    <w:rsid w:val="00400817"/>
    <w:rsid w:val="00400A35"/>
    <w:rsid w:val="00401B37"/>
    <w:rsid w:val="004021C1"/>
    <w:rsid w:val="004023C5"/>
    <w:rsid w:val="00403ADB"/>
    <w:rsid w:val="00405BA8"/>
    <w:rsid w:val="00405F21"/>
    <w:rsid w:val="004066F8"/>
    <w:rsid w:val="004077A1"/>
    <w:rsid w:val="00407884"/>
    <w:rsid w:val="00407AE9"/>
    <w:rsid w:val="00407B6A"/>
    <w:rsid w:val="0041143F"/>
    <w:rsid w:val="00411A07"/>
    <w:rsid w:val="00412158"/>
    <w:rsid w:val="004130AB"/>
    <w:rsid w:val="00413252"/>
    <w:rsid w:val="00414C91"/>
    <w:rsid w:val="004150F0"/>
    <w:rsid w:val="0041760F"/>
    <w:rsid w:val="0042027C"/>
    <w:rsid w:val="004205FA"/>
    <w:rsid w:val="00420B77"/>
    <w:rsid w:val="00420D2F"/>
    <w:rsid w:val="0042121D"/>
    <w:rsid w:val="004217D4"/>
    <w:rsid w:val="00421819"/>
    <w:rsid w:val="00422036"/>
    <w:rsid w:val="004221E1"/>
    <w:rsid w:val="004229CC"/>
    <w:rsid w:val="00422C9E"/>
    <w:rsid w:val="00422EEA"/>
    <w:rsid w:val="00423E01"/>
    <w:rsid w:val="0042422C"/>
    <w:rsid w:val="0042458C"/>
    <w:rsid w:val="004247BF"/>
    <w:rsid w:val="004260A6"/>
    <w:rsid w:val="00426AAF"/>
    <w:rsid w:val="00427C92"/>
    <w:rsid w:val="0043012A"/>
    <w:rsid w:val="00431553"/>
    <w:rsid w:val="0043254E"/>
    <w:rsid w:val="00432EAA"/>
    <w:rsid w:val="00433CA7"/>
    <w:rsid w:val="00433CFE"/>
    <w:rsid w:val="00433EE2"/>
    <w:rsid w:val="0043558C"/>
    <w:rsid w:val="00436757"/>
    <w:rsid w:val="0043695A"/>
    <w:rsid w:val="00437660"/>
    <w:rsid w:val="00440793"/>
    <w:rsid w:val="004408CE"/>
    <w:rsid w:val="00440D9F"/>
    <w:rsid w:val="0044176F"/>
    <w:rsid w:val="00441EC1"/>
    <w:rsid w:val="00442566"/>
    <w:rsid w:val="00442B53"/>
    <w:rsid w:val="00443EDD"/>
    <w:rsid w:val="004448F8"/>
    <w:rsid w:val="00445076"/>
    <w:rsid w:val="00445522"/>
    <w:rsid w:val="004465A2"/>
    <w:rsid w:val="004468A8"/>
    <w:rsid w:val="004479E3"/>
    <w:rsid w:val="00447D6E"/>
    <w:rsid w:val="00447F72"/>
    <w:rsid w:val="0045012F"/>
    <w:rsid w:val="00450E5D"/>
    <w:rsid w:val="004519F2"/>
    <w:rsid w:val="00451D75"/>
    <w:rsid w:val="00452088"/>
    <w:rsid w:val="00452136"/>
    <w:rsid w:val="0045234E"/>
    <w:rsid w:val="0045297A"/>
    <w:rsid w:val="00452B85"/>
    <w:rsid w:val="00452D19"/>
    <w:rsid w:val="0045362D"/>
    <w:rsid w:val="00455E20"/>
    <w:rsid w:val="0045613E"/>
    <w:rsid w:val="0045649D"/>
    <w:rsid w:val="0045669B"/>
    <w:rsid w:val="00457AD9"/>
    <w:rsid w:val="00457D7F"/>
    <w:rsid w:val="00457D81"/>
    <w:rsid w:val="00460071"/>
    <w:rsid w:val="00460D0C"/>
    <w:rsid w:val="00461226"/>
    <w:rsid w:val="0046254C"/>
    <w:rsid w:val="00462B3B"/>
    <w:rsid w:val="00462C51"/>
    <w:rsid w:val="004648E4"/>
    <w:rsid w:val="00464AE8"/>
    <w:rsid w:val="00464DC3"/>
    <w:rsid w:val="00465EE6"/>
    <w:rsid w:val="004669D9"/>
    <w:rsid w:val="0046703C"/>
    <w:rsid w:val="00467AC5"/>
    <w:rsid w:val="00470E6A"/>
    <w:rsid w:val="00470FC6"/>
    <w:rsid w:val="0047135C"/>
    <w:rsid w:val="00471545"/>
    <w:rsid w:val="00471DAB"/>
    <w:rsid w:val="00471DEC"/>
    <w:rsid w:val="00471EAE"/>
    <w:rsid w:val="00472852"/>
    <w:rsid w:val="00474125"/>
    <w:rsid w:val="0047419C"/>
    <w:rsid w:val="00474874"/>
    <w:rsid w:val="004748BE"/>
    <w:rsid w:val="00476FC2"/>
    <w:rsid w:val="00477337"/>
    <w:rsid w:val="0047787A"/>
    <w:rsid w:val="0048053C"/>
    <w:rsid w:val="0048068B"/>
    <w:rsid w:val="00480D72"/>
    <w:rsid w:val="00480E6A"/>
    <w:rsid w:val="00481235"/>
    <w:rsid w:val="00481A01"/>
    <w:rsid w:val="00482482"/>
    <w:rsid w:val="004828F5"/>
    <w:rsid w:val="00483BDB"/>
    <w:rsid w:val="004844C5"/>
    <w:rsid w:val="0048522C"/>
    <w:rsid w:val="00485394"/>
    <w:rsid w:val="00485BE5"/>
    <w:rsid w:val="00486274"/>
    <w:rsid w:val="00486C46"/>
    <w:rsid w:val="00487812"/>
    <w:rsid w:val="00490A6C"/>
    <w:rsid w:val="00490CFA"/>
    <w:rsid w:val="00490DCC"/>
    <w:rsid w:val="0049109B"/>
    <w:rsid w:val="00491199"/>
    <w:rsid w:val="004916EE"/>
    <w:rsid w:val="00491C65"/>
    <w:rsid w:val="00492993"/>
    <w:rsid w:val="00492E23"/>
    <w:rsid w:val="0049359C"/>
    <w:rsid w:val="00493669"/>
    <w:rsid w:val="004938F8"/>
    <w:rsid w:val="00494647"/>
    <w:rsid w:val="00494A42"/>
    <w:rsid w:val="00495158"/>
    <w:rsid w:val="004951C0"/>
    <w:rsid w:val="0049530F"/>
    <w:rsid w:val="00495519"/>
    <w:rsid w:val="00495A05"/>
    <w:rsid w:val="00495BF3"/>
    <w:rsid w:val="00495D40"/>
    <w:rsid w:val="00495ED6"/>
    <w:rsid w:val="00496724"/>
    <w:rsid w:val="00496842"/>
    <w:rsid w:val="004968E2"/>
    <w:rsid w:val="00496D8E"/>
    <w:rsid w:val="0049738B"/>
    <w:rsid w:val="00497D69"/>
    <w:rsid w:val="004A05A1"/>
    <w:rsid w:val="004A0AD3"/>
    <w:rsid w:val="004A1734"/>
    <w:rsid w:val="004A2B56"/>
    <w:rsid w:val="004A2D2F"/>
    <w:rsid w:val="004A35E1"/>
    <w:rsid w:val="004A3EC0"/>
    <w:rsid w:val="004A4115"/>
    <w:rsid w:val="004A4FA3"/>
    <w:rsid w:val="004A5957"/>
    <w:rsid w:val="004A5C47"/>
    <w:rsid w:val="004A6E5D"/>
    <w:rsid w:val="004A748C"/>
    <w:rsid w:val="004B0175"/>
    <w:rsid w:val="004B0847"/>
    <w:rsid w:val="004B1204"/>
    <w:rsid w:val="004B1237"/>
    <w:rsid w:val="004B18AF"/>
    <w:rsid w:val="004B20A9"/>
    <w:rsid w:val="004B20E8"/>
    <w:rsid w:val="004B402F"/>
    <w:rsid w:val="004B4526"/>
    <w:rsid w:val="004B4787"/>
    <w:rsid w:val="004B5C2A"/>
    <w:rsid w:val="004B6538"/>
    <w:rsid w:val="004B7848"/>
    <w:rsid w:val="004C03BF"/>
    <w:rsid w:val="004C04B1"/>
    <w:rsid w:val="004C2C24"/>
    <w:rsid w:val="004C3033"/>
    <w:rsid w:val="004C327A"/>
    <w:rsid w:val="004C4363"/>
    <w:rsid w:val="004C45FB"/>
    <w:rsid w:val="004C47BA"/>
    <w:rsid w:val="004C5665"/>
    <w:rsid w:val="004C6C09"/>
    <w:rsid w:val="004C6FEB"/>
    <w:rsid w:val="004C7E9F"/>
    <w:rsid w:val="004D0A2C"/>
    <w:rsid w:val="004D14ED"/>
    <w:rsid w:val="004D1D82"/>
    <w:rsid w:val="004D230F"/>
    <w:rsid w:val="004D246B"/>
    <w:rsid w:val="004D24E7"/>
    <w:rsid w:val="004D261E"/>
    <w:rsid w:val="004D490A"/>
    <w:rsid w:val="004D52CC"/>
    <w:rsid w:val="004D5D62"/>
    <w:rsid w:val="004D5DB5"/>
    <w:rsid w:val="004D6165"/>
    <w:rsid w:val="004D6648"/>
    <w:rsid w:val="004D6AD8"/>
    <w:rsid w:val="004D6B0B"/>
    <w:rsid w:val="004E0B2D"/>
    <w:rsid w:val="004E0D3F"/>
    <w:rsid w:val="004E1E77"/>
    <w:rsid w:val="004E1EA8"/>
    <w:rsid w:val="004E23B0"/>
    <w:rsid w:val="004E352A"/>
    <w:rsid w:val="004E3AA5"/>
    <w:rsid w:val="004E42B3"/>
    <w:rsid w:val="004E5E17"/>
    <w:rsid w:val="004E5EC6"/>
    <w:rsid w:val="004E6E69"/>
    <w:rsid w:val="004E7D99"/>
    <w:rsid w:val="004F1240"/>
    <w:rsid w:val="004F206F"/>
    <w:rsid w:val="004F24DD"/>
    <w:rsid w:val="004F2C92"/>
    <w:rsid w:val="004F316B"/>
    <w:rsid w:val="004F325A"/>
    <w:rsid w:val="004F389C"/>
    <w:rsid w:val="004F3CC5"/>
    <w:rsid w:val="004F3D5E"/>
    <w:rsid w:val="004F423B"/>
    <w:rsid w:val="004F53FF"/>
    <w:rsid w:val="004F5AD2"/>
    <w:rsid w:val="004F6574"/>
    <w:rsid w:val="004F6A3C"/>
    <w:rsid w:val="004F6F0F"/>
    <w:rsid w:val="004F7A54"/>
    <w:rsid w:val="00500901"/>
    <w:rsid w:val="00500CE3"/>
    <w:rsid w:val="00500D84"/>
    <w:rsid w:val="0050152B"/>
    <w:rsid w:val="00501799"/>
    <w:rsid w:val="00502A61"/>
    <w:rsid w:val="00502D49"/>
    <w:rsid w:val="005037C4"/>
    <w:rsid w:val="00503F6E"/>
    <w:rsid w:val="00505085"/>
    <w:rsid w:val="00505575"/>
    <w:rsid w:val="0050565B"/>
    <w:rsid w:val="0050624E"/>
    <w:rsid w:val="005076BC"/>
    <w:rsid w:val="00507D5B"/>
    <w:rsid w:val="005103AE"/>
    <w:rsid w:val="005109C0"/>
    <w:rsid w:val="00510A8F"/>
    <w:rsid w:val="00511BF4"/>
    <w:rsid w:val="005121E7"/>
    <w:rsid w:val="00512690"/>
    <w:rsid w:val="00513724"/>
    <w:rsid w:val="00513A1D"/>
    <w:rsid w:val="00513B5E"/>
    <w:rsid w:val="00514327"/>
    <w:rsid w:val="00514476"/>
    <w:rsid w:val="00514DDB"/>
    <w:rsid w:val="00514F0A"/>
    <w:rsid w:val="005150F6"/>
    <w:rsid w:val="00515AA5"/>
    <w:rsid w:val="00516604"/>
    <w:rsid w:val="005169E6"/>
    <w:rsid w:val="0051708C"/>
    <w:rsid w:val="005174A9"/>
    <w:rsid w:val="005174DB"/>
    <w:rsid w:val="00517CBE"/>
    <w:rsid w:val="005205C0"/>
    <w:rsid w:val="005206D2"/>
    <w:rsid w:val="005208C5"/>
    <w:rsid w:val="00520BC6"/>
    <w:rsid w:val="0052155D"/>
    <w:rsid w:val="0052175A"/>
    <w:rsid w:val="00522103"/>
    <w:rsid w:val="005229FD"/>
    <w:rsid w:val="00522D81"/>
    <w:rsid w:val="00523035"/>
    <w:rsid w:val="00524659"/>
    <w:rsid w:val="00524C70"/>
    <w:rsid w:val="0052517D"/>
    <w:rsid w:val="00525396"/>
    <w:rsid w:val="00526E90"/>
    <w:rsid w:val="005272D7"/>
    <w:rsid w:val="00527801"/>
    <w:rsid w:val="00527E7F"/>
    <w:rsid w:val="0053024D"/>
    <w:rsid w:val="00530720"/>
    <w:rsid w:val="00530BD4"/>
    <w:rsid w:val="005312A1"/>
    <w:rsid w:val="00531A77"/>
    <w:rsid w:val="00531BA3"/>
    <w:rsid w:val="00531C4C"/>
    <w:rsid w:val="0053381E"/>
    <w:rsid w:val="00534317"/>
    <w:rsid w:val="00535279"/>
    <w:rsid w:val="00536728"/>
    <w:rsid w:val="0053693E"/>
    <w:rsid w:val="00536C44"/>
    <w:rsid w:val="00537516"/>
    <w:rsid w:val="00537D0F"/>
    <w:rsid w:val="00537FEF"/>
    <w:rsid w:val="00540494"/>
    <w:rsid w:val="00540A74"/>
    <w:rsid w:val="00540AAE"/>
    <w:rsid w:val="00543963"/>
    <w:rsid w:val="005452C9"/>
    <w:rsid w:val="00545524"/>
    <w:rsid w:val="00545A3A"/>
    <w:rsid w:val="0054613C"/>
    <w:rsid w:val="005466DC"/>
    <w:rsid w:val="00547306"/>
    <w:rsid w:val="005473FB"/>
    <w:rsid w:val="00547705"/>
    <w:rsid w:val="00547A8C"/>
    <w:rsid w:val="00547BA6"/>
    <w:rsid w:val="00550F61"/>
    <w:rsid w:val="00551062"/>
    <w:rsid w:val="00551459"/>
    <w:rsid w:val="00551D19"/>
    <w:rsid w:val="00552198"/>
    <w:rsid w:val="005523BB"/>
    <w:rsid w:val="00552C22"/>
    <w:rsid w:val="00552D56"/>
    <w:rsid w:val="00553711"/>
    <w:rsid w:val="00553721"/>
    <w:rsid w:val="0055379D"/>
    <w:rsid w:val="00554064"/>
    <w:rsid w:val="005546B4"/>
    <w:rsid w:val="00555477"/>
    <w:rsid w:val="00555A2E"/>
    <w:rsid w:val="00555B6A"/>
    <w:rsid w:val="00556347"/>
    <w:rsid w:val="005565E7"/>
    <w:rsid w:val="005566FD"/>
    <w:rsid w:val="005567BA"/>
    <w:rsid w:val="005568E3"/>
    <w:rsid w:val="00557CAD"/>
    <w:rsid w:val="00557D33"/>
    <w:rsid w:val="00560A37"/>
    <w:rsid w:val="00560A7F"/>
    <w:rsid w:val="0056109F"/>
    <w:rsid w:val="00562A13"/>
    <w:rsid w:val="00562FA0"/>
    <w:rsid w:val="005631A2"/>
    <w:rsid w:val="0056322A"/>
    <w:rsid w:val="0056340A"/>
    <w:rsid w:val="00563C3D"/>
    <w:rsid w:val="00563DEF"/>
    <w:rsid w:val="00563F45"/>
    <w:rsid w:val="0056629C"/>
    <w:rsid w:val="00566F56"/>
    <w:rsid w:val="00567766"/>
    <w:rsid w:val="00567D6B"/>
    <w:rsid w:val="00567FB6"/>
    <w:rsid w:val="00567FF0"/>
    <w:rsid w:val="00570085"/>
    <w:rsid w:val="00570F13"/>
    <w:rsid w:val="00570FE2"/>
    <w:rsid w:val="00571216"/>
    <w:rsid w:val="0057154F"/>
    <w:rsid w:val="00571892"/>
    <w:rsid w:val="00572899"/>
    <w:rsid w:val="00572B38"/>
    <w:rsid w:val="00572B6E"/>
    <w:rsid w:val="005736D5"/>
    <w:rsid w:val="00573723"/>
    <w:rsid w:val="00573BFB"/>
    <w:rsid w:val="005741FB"/>
    <w:rsid w:val="00574AAE"/>
    <w:rsid w:val="00574D06"/>
    <w:rsid w:val="00575632"/>
    <w:rsid w:val="005757A0"/>
    <w:rsid w:val="00575BD7"/>
    <w:rsid w:val="00575D70"/>
    <w:rsid w:val="00575E6B"/>
    <w:rsid w:val="0057604D"/>
    <w:rsid w:val="00576259"/>
    <w:rsid w:val="00576E1A"/>
    <w:rsid w:val="00577DC0"/>
    <w:rsid w:val="00577FE5"/>
    <w:rsid w:val="00580092"/>
    <w:rsid w:val="0058026B"/>
    <w:rsid w:val="005807B7"/>
    <w:rsid w:val="00580D5D"/>
    <w:rsid w:val="00581AEC"/>
    <w:rsid w:val="00581D7C"/>
    <w:rsid w:val="0058291B"/>
    <w:rsid w:val="00584270"/>
    <w:rsid w:val="0058451F"/>
    <w:rsid w:val="005848EB"/>
    <w:rsid w:val="00585A86"/>
    <w:rsid w:val="00585B0B"/>
    <w:rsid w:val="0058609E"/>
    <w:rsid w:val="005867CD"/>
    <w:rsid w:val="00587FA9"/>
    <w:rsid w:val="0059061B"/>
    <w:rsid w:val="005913C1"/>
    <w:rsid w:val="0059150C"/>
    <w:rsid w:val="00591CDC"/>
    <w:rsid w:val="00592108"/>
    <w:rsid w:val="00592802"/>
    <w:rsid w:val="00592CED"/>
    <w:rsid w:val="005940AE"/>
    <w:rsid w:val="00594685"/>
    <w:rsid w:val="00594CCF"/>
    <w:rsid w:val="0059581B"/>
    <w:rsid w:val="005959A9"/>
    <w:rsid w:val="00595EEA"/>
    <w:rsid w:val="0059616B"/>
    <w:rsid w:val="0059640F"/>
    <w:rsid w:val="00596E64"/>
    <w:rsid w:val="005A0BC6"/>
    <w:rsid w:val="005A216D"/>
    <w:rsid w:val="005A2ED6"/>
    <w:rsid w:val="005A3095"/>
    <w:rsid w:val="005A341F"/>
    <w:rsid w:val="005A4A22"/>
    <w:rsid w:val="005A50E3"/>
    <w:rsid w:val="005A5115"/>
    <w:rsid w:val="005A5D2B"/>
    <w:rsid w:val="005A6092"/>
    <w:rsid w:val="005A6835"/>
    <w:rsid w:val="005B01BB"/>
    <w:rsid w:val="005B060D"/>
    <w:rsid w:val="005B1D32"/>
    <w:rsid w:val="005B2023"/>
    <w:rsid w:val="005B23BB"/>
    <w:rsid w:val="005B28D7"/>
    <w:rsid w:val="005B2F24"/>
    <w:rsid w:val="005B385B"/>
    <w:rsid w:val="005B3AED"/>
    <w:rsid w:val="005B3CAC"/>
    <w:rsid w:val="005B3D9B"/>
    <w:rsid w:val="005B4779"/>
    <w:rsid w:val="005B4F82"/>
    <w:rsid w:val="005B5C0D"/>
    <w:rsid w:val="005B6D8A"/>
    <w:rsid w:val="005B7477"/>
    <w:rsid w:val="005B75A5"/>
    <w:rsid w:val="005B7887"/>
    <w:rsid w:val="005B7B44"/>
    <w:rsid w:val="005C01E7"/>
    <w:rsid w:val="005C0E97"/>
    <w:rsid w:val="005C1AAD"/>
    <w:rsid w:val="005C1DA6"/>
    <w:rsid w:val="005C305C"/>
    <w:rsid w:val="005C3117"/>
    <w:rsid w:val="005C3566"/>
    <w:rsid w:val="005C4599"/>
    <w:rsid w:val="005C46E0"/>
    <w:rsid w:val="005C4838"/>
    <w:rsid w:val="005C57C1"/>
    <w:rsid w:val="005C643F"/>
    <w:rsid w:val="005C6468"/>
    <w:rsid w:val="005C69E5"/>
    <w:rsid w:val="005C70FB"/>
    <w:rsid w:val="005D00F9"/>
    <w:rsid w:val="005D0AB9"/>
    <w:rsid w:val="005D0D6C"/>
    <w:rsid w:val="005D0F11"/>
    <w:rsid w:val="005D12B3"/>
    <w:rsid w:val="005D2777"/>
    <w:rsid w:val="005D310C"/>
    <w:rsid w:val="005D3498"/>
    <w:rsid w:val="005D37CA"/>
    <w:rsid w:val="005D38F7"/>
    <w:rsid w:val="005D4982"/>
    <w:rsid w:val="005D60FF"/>
    <w:rsid w:val="005D69B0"/>
    <w:rsid w:val="005D69DD"/>
    <w:rsid w:val="005D6E70"/>
    <w:rsid w:val="005D76F8"/>
    <w:rsid w:val="005E08E8"/>
    <w:rsid w:val="005E092F"/>
    <w:rsid w:val="005E173F"/>
    <w:rsid w:val="005E1B5E"/>
    <w:rsid w:val="005E1CEF"/>
    <w:rsid w:val="005E244E"/>
    <w:rsid w:val="005E40C7"/>
    <w:rsid w:val="005E4517"/>
    <w:rsid w:val="005E4AD1"/>
    <w:rsid w:val="005E5C3A"/>
    <w:rsid w:val="005E622F"/>
    <w:rsid w:val="005E683D"/>
    <w:rsid w:val="005E6AAF"/>
    <w:rsid w:val="005E72AD"/>
    <w:rsid w:val="005F023D"/>
    <w:rsid w:val="005F06A2"/>
    <w:rsid w:val="005F1B9F"/>
    <w:rsid w:val="005F283E"/>
    <w:rsid w:val="005F2E71"/>
    <w:rsid w:val="005F31C0"/>
    <w:rsid w:val="005F3F4B"/>
    <w:rsid w:val="005F4A60"/>
    <w:rsid w:val="005F567E"/>
    <w:rsid w:val="005F59BA"/>
    <w:rsid w:val="005F5C54"/>
    <w:rsid w:val="005F5DA4"/>
    <w:rsid w:val="005F5F69"/>
    <w:rsid w:val="005F6055"/>
    <w:rsid w:val="005F6F37"/>
    <w:rsid w:val="005F7062"/>
    <w:rsid w:val="00600056"/>
    <w:rsid w:val="00600728"/>
    <w:rsid w:val="0060091D"/>
    <w:rsid w:val="00600AFD"/>
    <w:rsid w:val="006011D6"/>
    <w:rsid w:val="0060138F"/>
    <w:rsid w:val="006020D4"/>
    <w:rsid w:val="006028CF"/>
    <w:rsid w:val="00602FB1"/>
    <w:rsid w:val="006030DA"/>
    <w:rsid w:val="006034F5"/>
    <w:rsid w:val="006038DF"/>
    <w:rsid w:val="00603946"/>
    <w:rsid w:val="00604FC7"/>
    <w:rsid w:val="00605D7A"/>
    <w:rsid w:val="006066F2"/>
    <w:rsid w:val="006068DA"/>
    <w:rsid w:val="00607436"/>
    <w:rsid w:val="00607B64"/>
    <w:rsid w:val="00607D7C"/>
    <w:rsid w:val="00607FF3"/>
    <w:rsid w:val="006103D8"/>
    <w:rsid w:val="0061093E"/>
    <w:rsid w:val="00610A1D"/>
    <w:rsid w:val="006118CF"/>
    <w:rsid w:val="00611E44"/>
    <w:rsid w:val="00613137"/>
    <w:rsid w:val="00613216"/>
    <w:rsid w:val="006132E3"/>
    <w:rsid w:val="00613564"/>
    <w:rsid w:val="00613AD5"/>
    <w:rsid w:val="006147F3"/>
    <w:rsid w:val="00615673"/>
    <w:rsid w:val="00616408"/>
    <w:rsid w:val="006176FB"/>
    <w:rsid w:val="00617F71"/>
    <w:rsid w:val="0062104C"/>
    <w:rsid w:val="00621E75"/>
    <w:rsid w:val="006226D1"/>
    <w:rsid w:val="00622B65"/>
    <w:rsid w:val="00623178"/>
    <w:rsid w:val="00623255"/>
    <w:rsid w:val="00623568"/>
    <w:rsid w:val="0062373C"/>
    <w:rsid w:val="006238BC"/>
    <w:rsid w:val="0062568E"/>
    <w:rsid w:val="00626688"/>
    <w:rsid w:val="00626CA2"/>
    <w:rsid w:val="00627595"/>
    <w:rsid w:val="0062766A"/>
    <w:rsid w:val="00627A4E"/>
    <w:rsid w:val="00627C85"/>
    <w:rsid w:val="0063084D"/>
    <w:rsid w:val="00630B90"/>
    <w:rsid w:val="00631571"/>
    <w:rsid w:val="00631625"/>
    <w:rsid w:val="0063202C"/>
    <w:rsid w:val="006323B8"/>
    <w:rsid w:val="00632494"/>
    <w:rsid w:val="006337DC"/>
    <w:rsid w:val="00634002"/>
    <w:rsid w:val="0063449E"/>
    <w:rsid w:val="0063458B"/>
    <w:rsid w:val="0063477A"/>
    <w:rsid w:val="00635CC4"/>
    <w:rsid w:val="00636AB1"/>
    <w:rsid w:val="00636F20"/>
    <w:rsid w:val="00637B65"/>
    <w:rsid w:val="00640050"/>
    <w:rsid w:val="006405A6"/>
    <w:rsid w:val="00641141"/>
    <w:rsid w:val="006412E5"/>
    <w:rsid w:val="0064130D"/>
    <w:rsid w:val="00641E94"/>
    <w:rsid w:val="0064294F"/>
    <w:rsid w:val="0064354F"/>
    <w:rsid w:val="00644DE7"/>
    <w:rsid w:val="00644E9E"/>
    <w:rsid w:val="00645863"/>
    <w:rsid w:val="00645CCA"/>
    <w:rsid w:val="00645D08"/>
    <w:rsid w:val="00645D19"/>
    <w:rsid w:val="006464A5"/>
    <w:rsid w:val="0064657A"/>
    <w:rsid w:val="00646B02"/>
    <w:rsid w:val="00646BFB"/>
    <w:rsid w:val="0065052F"/>
    <w:rsid w:val="00650794"/>
    <w:rsid w:val="00650AB6"/>
    <w:rsid w:val="00650B1E"/>
    <w:rsid w:val="00651AB2"/>
    <w:rsid w:val="00651EE9"/>
    <w:rsid w:val="0065317D"/>
    <w:rsid w:val="00653798"/>
    <w:rsid w:val="00654957"/>
    <w:rsid w:val="00654A20"/>
    <w:rsid w:val="006554ED"/>
    <w:rsid w:val="00656766"/>
    <w:rsid w:val="0065711B"/>
    <w:rsid w:val="006575D2"/>
    <w:rsid w:val="00657760"/>
    <w:rsid w:val="00657827"/>
    <w:rsid w:val="006579AB"/>
    <w:rsid w:val="00657E2A"/>
    <w:rsid w:val="006601F2"/>
    <w:rsid w:val="006603DD"/>
    <w:rsid w:val="00661071"/>
    <w:rsid w:val="00662D94"/>
    <w:rsid w:val="00662E2E"/>
    <w:rsid w:val="00662FA3"/>
    <w:rsid w:val="006637A0"/>
    <w:rsid w:val="00663AD8"/>
    <w:rsid w:val="00664317"/>
    <w:rsid w:val="00664DC9"/>
    <w:rsid w:val="006654F6"/>
    <w:rsid w:val="00665527"/>
    <w:rsid w:val="00665930"/>
    <w:rsid w:val="00665964"/>
    <w:rsid w:val="0066615D"/>
    <w:rsid w:val="006669AF"/>
    <w:rsid w:val="00666AB5"/>
    <w:rsid w:val="00666D05"/>
    <w:rsid w:val="0067026B"/>
    <w:rsid w:val="00670867"/>
    <w:rsid w:val="00670C11"/>
    <w:rsid w:val="00670D07"/>
    <w:rsid w:val="006716A2"/>
    <w:rsid w:val="006716C4"/>
    <w:rsid w:val="00672191"/>
    <w:rsid w:val="006722D0"/>
    <w:rsid w:val="0067259A"/>
    <w:rsid w:val="006729CB"/>
    <w:rsid w:val="00672ABB"/>
    <w:rsid w:val="00673582"/>
    <w:rsid w:val="00674DE7"/>
    <w:rsid w:val="00674F9D"/>
    <w:rsid w:val="00677BCE"/>
    <w:rsid w:val="0068054E"/>
    <w:rsid w:val="00680918"/>
    <w:rsid w:val="006810C8"/>
    <w:rsid w:val="00681945"/>
    <w:rsid w:val="00682808"/>
    <w:rsid w:val="006836E3"/>
    <w:rsid w:val="00683776"/>
    <w:rsid w:val="00683B1C"/>
    <w:rsid w:val="006841FB"/>
    <w:rsid w:val="006841FD"/>
    <w:rsid w:val="006843B0"/>
    <w:rsid w:val="00684B34"/>
    <w:rsid w:val="00685349"/>
    <w:rsid w:val="00685540"/>
    <w:rsid w:val="006859C6"/>
    <w:rsid w:val="006878C2"/>
    <w:rsid w:val="00690634"/>
    <w:rsid w:val="006909B2"/>
    <w:rsid w:val="00690D86"/>
    <w:rsid w:val="00691179"/>
    <w:rsid w:val="00693D60"/>
    <w:rsid w:val="0069440C"/>
    <w:rsid w:val="00694EE5"/>
    <w:rsid w:val="00695593"/>
    <w:rsid w:val="00695D3B"/>
    <w:rsid w:val="00696B8B"/>
    <w:rsid w:val="00696C6B"/>
    <w:rsid w:val="00696E33"/>
    <w:rsid w:val="006973C4"/>
    <w:rsid w:val="0069781D"/>
    <w:rsid w:val="00697E43"/>
    <w:rsid w:val="006A00C5"/>
    <w:rsid w:val="006A0BA6"/>
    <w:rsid w:val="006A1AAF"/>
    <w:rsid w:val="006A25CF"/>
    <w:rsid w:val="006A2DDF"/>
    <w:rsid w:val="006A40F5"/>
    <w:rsid w:val="006A4471"/>
    <w:rsid w:val="006A4BF7"/>
    <w:rsid w:val="006A4CD1"/>
    <w:rsid w:val="006A4DC3"/>
    <w:rsid w:val="006A4E6E"/>
    <w:rsid w:val="006A52A4"/>
    <w:rsid w:val="006A579B"/>
    <w:rsid w:val="006A583C"/>
    <w:rsid w:val="006A5EBF"/>
    <w:rsid w:val="006A62C3"/>
    <w:rsid w:val="006A68C3"/>
    <w:rsid w:val="006A722B"/>
    <w:rsid w:val="006B00AE"/>
    <w:rsid w:val="006B087A"/>
    <w:rsid w:val="006B0B53"/>
    <w:rsid w:val="006B2318"/>
    <w:rsid w:val="006B32A1"/>
    <w:rsid w:val="006B3669"/>
    <w:rsid w:val="006B481C"/>
    <w:rsid w:val="006B4D3A"/>
    <w:rsid w:val="006B544F"/>
    <w:rsid w:val="006B5853"/>
    <w:rsid w:val="006B58D8"/>
    <w:rsid w:val="006B599A"/>
    <w:rsid w:val="006B59C6"/>
    <w:rsid w:val="006B5C25"/>
    <w:rsid w:val="006B79B8"/>
    <w:rsid w:val="006C0A6E"/>
    <w:rsid w:val="006C0C57"/>
    <w:rsid w:val="006C13F2"/>
    <w:rsid w:val="006C19AF"/>
    <w:rsid w:val="006C1D4C"/>
    <w:rsid w:val="006C22EC"/>
    <w:rsid w:val="006C2F07"/>
    <w:rsid w:val="006C4C86"/>
    <w:rsid w:val="006C533C"/>
    <w:rsid w:val="006C7432"/>
    <w:rsid w:val="006C79C4"/>
    <w:rsid w:val="006D01BF"/>
    <w:rsid w:val="006D080A"/>
    <w:rsid w:val="006D08CC"/>
    <w:rsid w:val="006D0C00"/>
    <w:rsid w:val="006D0F02"/>
    <w:rsid w:val="006D16A1"/>
    <w:rsid w:val="006D179C"/>
    <w:rsid w:val="006D32F6"/>
    <w:rsid w:val="006D3930"/>
    <w:rsid w:val="006D49A0"/>
    <w:rsid w:val="006D5071"/>
    <w:rsid w:val="006D56E5"/>
    <w:rsid w:val="006D61C7"/>
    <w:rsid w:val="006D6358"/>
    <w:rsid w:val="006D69CF"/>
    <w:rsid w:val="006D7092"/>
    <w:rsid w:val="006E0203"/>
    <w:rsid w:val="006E057D"/>
    <w:rsid w:val="006E1017"/>
    <w:rsid w:val="006E1AEC"/>
    <w:rsid w:val="006E2421"/>
    <w:rsid w:val="006E24B1"/>
    <w:rsid w:val="006E3069"/>
    <w:rsid w:val="006E366A"/>
    <w:rsid w:val="006E37E4"/>
    <w:rsid w:val="006E4501"/>
    <w:rsid w:val="006E54F2"/>
    <w:rsid w:val="006E5976"/>
    <w:rsid w:val="006E7D15"/>
    <w:rsid w:val="006F0175"/>
    <w:rsid w:val="006F02FF"/>
    <w:rsid w:val="006F06B6"/>
    <w:rsid w:val="006F082F"/>
    <w:rsid w:val="006F0A55"/>
    <w:rsid w:val="006F0DC7"/>
    <w:rsid w:val="006F175C"/>
    <w:rsid w:val="006F2EE8"/>
    <w:rsid w:val="006F308B"/>
    <w:rsid w:val="006F39E9"/>
    <w:rsid w:val="006F3FA4"/>
    <w:rsid w:val="006F4EE7"/>
    <w:rsid w:val="006F5931"/>
    <w:rsid w:val="006F5F4F"/>
    <w:rsid w:val="006F6A59"/>
    <w:rsid w:val="006F7C24"/>
    <w:rsid w:val="006F7DD3"/>
    <w:rsid w:val="007007E6"/>
    <w:rsid w:val="00700B5E"/>
    <w:rsid w:val="0070228B"/>
    <w:rsid w:val="007024C7"/>
    <w:rsid w:val="00702798"/>
    <w:rsid w:val="00702838"/>
    <w:rsid w:val="00702AB4"/>
    <w:rsid w:val="00702FB2"/>
    <w:rsid w:val="0070359E"/>
    <w:rsid w:val="0070375C"/>
    <w:rsid w:val="00703CE4"/>
    <w:rsid w:val="00703F8C"/>
    <w:rsid w:val="00704FED"/>
    <w:rsid w:val="00705005"/>
    <w:rsid w:val="00705B65"/>
    <w:rsid w:val="00706495"/>
    <w:rsid w:val="0070657C"/>
    <w:rsid w:val="00706999"/>
    <w:rsid w:val="007077FE"/>
    <w:rsid w:val="00710F78"/>
    <w:rsid w:val="007128D5"/>
    <w:rsid w:val="00712FB3"/>
    <w:rsid w:val="00713231"/>
    <w:rsid w:val="00713545"/>
    <w:rsid w:val="00713835"/>
    <w:rsid w:val="00713E9C"/>
    <w:rsid w:val="00714319"/>
    <w:rsid w:val="00714619"/>
    <w:rsid w:val="00714A50"/>
    <w:rsid w:val="00714CB8"/>
    <w:rsid w:val="00714FD4"/>
    <w:rsid w:val="007158FD"/>
    <w:rsid w:val="00715E30"/>
    <w:rsid w:val="00716CDC"/>
    <w:rsid w:val="00717782"/>
    <w:rsid w:val="00717845"/>
    <w:rsid w:val="00717D73"/>
    <w:rsid w:val="00720027"/>
    <w:rsid w:val="0072002B"/>
    <w:rsid w:val="007216DE"/>
    <w:rsid w:val="00721920"/>
    <w:rsid w:val="00722112"/>
    <w:rsid w:val="007227AB"/>
    <w:rsid w:val="00723C2E"/>
    <w:rsid w:val="00723D6A"/>
    <w:rsid w:val="00723F24"/>
    <w:rsid w:val="007240F3"/>
    <w:rsid w:val="00724209"/>
    <w:rsid w:val="007248F7"/>
    <w:rsid w:val="00724DC4"/>
    <w:rsid w:val="0072502E"/>
    <w:rsid w:val="007251C4"/>
    <w:rsid w:val="00726435"/>
    <w:rsid w:val="00726BD9"/>
    <w:rsid w:val="00727F7F"/>
    <w:rsid w:val="00731367"/>
    <w:rsid w:val="00731A08"/>
    <w:rsid w:val="007326A4"/>
    <w:rsid w:val="00733151"/>
    <w:rsid w:val="007340D6"/>
    <w:rsid w:val="00734438"/>
    <w:rsid w:val="00734F5F"/>
    <w:rsid w:val="0073576B"/>
    <w:rsid w:val="007360CE"/>
    <w:rsid w:val="0073611F"/>
    <w:rsid w:val="0073617A"/>
    <w:rsid w:val="0073659C"/>
    <w:rsid w:val="00736F74"/>
    <w:rsid w:val="00737720"/>
    <w:rsid w:val="00737B71"/>
    <w:rsid w:val="007400CB"/>
    <w:rsid w:val="00740708"/>
    <w:rsid w:val="007408D7"/>
    <w:rsid w:val="00741CDA"/>
    <w:rsid w:val="00741DE0"/>
    <w:rsid w:val="00742220"/>
    <w:rsid w:val="007428CA"/>
    <w:rsid w:val="00743485"/>
    <w:rsid w:val="007436B3"/>
    <w:rsid w:val="00743820"/>
    <w:rsid w:val="0074385F"/>
    <w:rsid w:val="00743D0B"/>
    <w:rsid w:val="00743DA0"/>
    <w:rsid w:val="00743FB6"/>
    <w:rsid w:val="007440A0"/>
    <w:rsid w:val="00744564"/>
    <w:rsid w:val="00744BC1"/>
    <w:rsid w:val="00744F8A"/>
    <w:rsid w:val="0074557F"/>
    <w:rsid w:val="00745602"/>
    <w:rsid w:val="00746291"/>
    <w:rsid w:val="00747915"/>
    <w:rsid w:val="00750149"/>
    <w:rsid w:val="00750300"/>
    <w:rsid w:val="00750C9D"/>
    <w:rsid w:val="00751726"/>
    <w:rsid w:val="00751BA8"/>
    <w:rsid w:val="00751EE7"/>
    <w:rsid w:val="00752EA4"/>
    <w:rsid w:val="007535CD"/>
    <w:rsid w:val="007542A9"/>
    <w:rsid w:val="0075466E"/>
    <w:rsid w:val="007546E4"/>
    <w:rsid w:val="00754F7C"/>
    <w:rsid w:val="00755EFA"/>
    <w:rsid w:val="00756383"/>
    <w:rsid w:val="00756593"/>
    <w:rsid w:val="00756EE6"/>
    <w:rsid w:val="00757896"/>
    <w:rsid w:val="00757E4E"/>
    <w:rsid w:val="00760024"/>
    <w:rsid w:val="00760134"/>
    <w:rsid w:val="007603B7"/>
    <w:rsid w:val="00760DF4"/>
    <w:rsid w:val="00761101"/>
    <w:rsid w:val="00761405"/>
    <w:rsid w:val="00762142"/>
    <w:rsid w:val="00763218"/>
    <w:rsid w:val="00763525"/>
    <w:rsid w:val="00763835"/>
    <w:rsid w:val="00763F2B"/>
    <w:rsid w:val="00763F6E"/>
    <w:rsid w:val="00764245"/>
    <w:rsid w:val="00764332"/>
    <w:rsid w:val="0076492E"/>
    <w:rsid w:val="007652E1"/>
    <w:rsid w:val="00766C92"/>
    <w:rsid w:val="00766FDA"/>
    <w:rsid w:val="0076705B"/>
    <w:rsid w:val="00767D2A"/>
    <w:rsid w:val="007702FC"/>
    <w:rsid w:val="007703AA"/>
    <w:rsid w:val="007705F1"/>
    <w:rsid w:val="0077078E"/>
    <w:rsid w:val="00770C90"/>
    <w:rsid w:val="00770D0A"/>
    <w:rsid w:val="00771399"/>
    <w:rsid w:val="0077327E"/>
    <w:rsid w:val="0077401B"/>
    <w:rsid w:val="0077458B"/>
    <w:rsid w:val="00774732"/>
    <w:rsid w:val="00774B41"/>
    <w:rsid w:val="00774BFA"/>
    <w:rsid w:val="00774D84"/>
    <w:rsid w:val="00775101"/>
    <w:rsid w:val="0077582E"/>
    <w:rsid w:val="007767D5"/>
    <w:rsid w:val="00777087"/>
    <w:rsid w:val="0077710D"/>
    <w:rsid w:val="00780828"/>
    <w:rsid w:val="0078190E"/>
    <w:rsid w:val="00783407"/>
    <w:rsid w:val="00783595"/>
    <w:rsid w:val="00783925"/>
    <w:rsid w:val="007841E8"/>
    <w:rsid w:val="00785203"/>
    <w:rsid w:val="007852DE"/>
    <w:rsid w:val="00785C99"/>
    <w:rsid w:val="00785D00"/>
    <w:rsid w:val="00786C54"/>
    <w:rsid w:val="007874A3"/>
    <w:rsid w:val="0078783B"/>
    <w:rsid w:val="007878B6"/>
    <w:rsid w:val="00787A6E"/>
    <w:rsid w:val="0079009A"/>
    <w:rsid w:val="007922F9"/>
    <w:rsid w:val="007925F8"/>
    <w:rsid w:val="00792A37"/>
    <w:rsid w:val="00793202"/>
    <w:rsid w:val="007935B8"/>
    <w:rsid w:val="00793C0B"/>
    <w:rsid w:val="007941EB"/>
    <w:rsid w:val="007946EA"/>
    <w:rsid w:val="00795417"/>
    <w:rsid w:val="007958D9"/>
    <w:rsid w:val="00795D2E"/>
    <w:rsid w:val="007971F8"/>
    <w:rsid w:val="007976E3"/>
    <w:rsid w:val="00797AC1"/>
    <w:rsid w:val="00797E91"/>
    <w:rsid w:val="007A1F4D"/>
    <w:rsid w:val="007A25D4"/>
    <w:rsid w:val="007A2652"/>
    <w:rsid w:val="007A2E88"/>
    <w:rsid w:val="007A309E"/>
    <w:rsid w:val="007A34BF"/>
    <w:rsid w:val="007A39EA"/>
    <w:rsid w:val="007A3EBD"/>
    <w:rsid w:val="007A427C"/>
    <w:rsid w:val="007A4F69"/>
    <w:rsid w:val="007A5503"/>
    <w:rsid w:val="007A5B79"/>
    <w:rsid w:val="007A5D60"/>
    <w:rsid w:val="007A5D76"/>
    <w:rsid w:val="007A7190"/>
    <w:rsid w:val="007A769F"/>
    <w:rsid w:val="007A7A1E"/>
    <w:rsid w:val="007A7BA0"/>
    <w:rsid w:val="007B083C"/>
    <w:rsid w:val="007B0B66"/>
    <w:rsid w:val="007B0F77"/>
    <w:rsid w:val="007B240C"/>
    <w:rsid w:val="007B24E7"/>
    <w:rsid w:val="007B2C53"/>
    <w:rsid w:val="007B2D21"/>
    <w:rsid w:val="007B2E5F"/>
    <w:rsid w:val="007B2E6E"/>
    <w:rsid w:val="007B362B"/>
    <w:rsid w:val="007B3670"/>
    <w:rsid w:val="007B380B"/>
    <w:rsid w:val="007B4279"/>
    <w:rsid w:val="007B4625"/>
    <w:rsid w:val="007B59C0"/>
    <w:rsid w:val="007B5BE3"/>
    <w:rsid w:val="007B5CAA"/>
    <w:rsid w:val="007B5D17"/>
    <w:rsid w:val="007B62E5"/>
    <w:rsid w:val="007B6CC7"/>
    <w:rsid w:val="007B73FB"/>
    <w:rsid w:val="007B7D43"/>
    <w:rsid w:val="007C0088"/>
    <w:rsid w:val="007C049B"/>
    <w:rsid w:val="007C04DC"/>
    <w:rsid w:val="007C0873"/>
    <w:rsid w:val="007C0AC1"/>
    <w:rsid w:val="007C0B7D"/>
    <w:rsid w:val="007C24C7"/>
    <w:rsid w:val="007C2F71"/>
    <w:rsid w:val="007C3145"/>
    <w:rsid w:val="007C3404"/>
    <w:rsid w:val="007C3AAA"/>
    <w:rsid w:val="007C3AF6"/>
    <w:rsid w:val="007C4073"/>
    <w:rsid w:val="007C52FB"/>
    <w:rsid w:val="007C5B77"/>
    <w:rsid w:val="007C6080"/>
    <w:rsid w:val="007C68E1"/>
    <w:rsid w:val="007C783D"/>
    <w:rsid w:val="007C7948"/>
    <w:rsid w:val="007D0ED1"/>
    <w:rsid w:val="007D28C5"/>
    <w:rsid w:val="007D2D8C"/>
    <w:rsid w:val="007D3135"/>
    <w:rsid w:val="007D4564"/>
    <w:rsid w:val="007D45B5"/>
    <w:rsid w:val="007D45E6"/>
    <w:rsid w:val="007D46AA"/>
    <w:rsid w:val="007D4C08"/>
    <w:rsid w:val="007D509F"/>
    <w:rsid w:val="007D6455"/>
    <w:rsid w:val="007D6BCA"/>
    <w:rsid w:val="007D6F48"/>
    <w:rsid w:val="007D7428"/>
    <w:rsid w:val="007D7A29"/>
    <w:rsid w:val="007D7BF3"/>
    <w:rsid w:val="007D7CDC"/>
    <w:rsid w:val="007D7E15"/>
    <w:rsid w:val="007D7F2B"/>
    <w:rsid w:val="007E15AB"/>
    <w:rsid w:val="007E2115"/>
    <w:rsid w:val="007E212F"/>
    <w:rsid w:val="007E21DD"/>
    <w:rsid w:val="007E353C"/>
    <w:rsid w:val="007E498D"/>
    <w:rsid w:val="007E4CD9"/>
    <w:rsid w:val="007E4E16"/>
    <w:rsid w:val="007E51E6"/>
    <w:rsid w:val="007E55CF"/>
    <w:rsid w:val="007E56B0"/>
    <w:rsid w:val="007E6413"/>
    <w:rsid w:val="007E6B18"/>
    <w:rsid w:val="007E731D"/>
    <w:rsid w:val="007E7F82"/>
    <w:rsid w:val="007F01D0"/>
    <w:rsid w:val="007F0413"/>
    <w:rsid w:val="007F0BC3"/>
    <w:rsid w:val="007F1A20"/>
    <w:rsid w:val="007F2629"/>
    <w:rsid w:val="007F26D9"/>
    <w:rsid w:val="007F272F"/>
    <w:rsid w:val="007F2C13"/>
    <w:rsid w:val="007F3296"/>
    <w:rsid w:val="007F3540"/>
    <w:rsid w:val="007F4CAF"/>
    <w:rsid w:val="007F6D06"/>
    <w:rsid w:val="007F73EF"/>
    <w:rsid w:val="007F789D"/>
    <w:rsid w:val="007F7B01"/>
    <w:rsid w:val="0080088F"/>
    <w:rsid w:val="008008B3"/>
    <w:rsid w:val="00801678"/>
    <w:rsid w:val="00801C08"/>
    <w:rsid w:val="00801CB1"/>
    <w:rsid w:val="00802EE9"/>
    <w:rsid w:val="008044EF"/>
    <w:rsid w:val="00804637"/>
    <w:rsid w:val="008048DC"/>
    <w:rsid w:val="008049EB"/>
    <w:rsid w:val="00804CA1"/>
    <w:rsid w:val="008056B4"/>
    <w:rsid w:val="00805EA5"/>
    <w:rsid w:val="0080625F"/>
    <w:rsid w:val="00807F62"/>
    <w:rsid w:val="008101D5"/>
    <w:rsid w:val="0081086A"/>
    <w:rsid w:val="00810C43"/>
    <w:rsid w:val="00811772"/>
    <w:rsid w:val="00811CB7"/>
    <w:rsid w:val="00812383"/>
    <w:rsid w:val="00812634"/>
    <w:rsid w:val="0081269C"/>
    <w:rsid w:val="008129EE"/>
    <w:rsid w:val="00812D91"/>
    <w:rsid w:val="00815DAC"/>
    <w:rsid w:val="008169F1"/>
    <w:rsid w:val="00816BC1"/>
    <w:rsid w:val="00816DE5"/>
    <w:rsid w:val="00816EE1"/>
    <w:rsid w:val="0081724D"/>
    <w:rsid w:val="00817769"/>
    <w:rsid w:val="0081777E"/>
    <w:rsid w:val="00820386"/>
    <w:rsid w:val="0082067C"/>
    <w:rsid w:val="00820E52"/>
    <w:rsid w:val="00820EE8"/>
    <w:rsid w:val="0082210C"/>
    <w:rsid w:val="0082232A"/>
    <w:rsid w:val="008236FB"/>
    <w:rsid w:val="00824AB1"/>
    <w:rsid w:val="00824F26"/>
    <w:rsid w:val="008250E8"/>
    <w:rsid w:val="008252DC"/>
    <w:rsid w:val="00825693"/>
    <w:rsid w:val="00825856"/>
    <w:rsid w:val="00825CD2"/>
    <w:rsid w:val="008260C4"/>
    <w:rsid w:val="00826D67"/>
    <w:rsid w:val="00827A50"/>
    <w:rsid w:val="00830114"/>
    <w:rsid w:val="00831695"/>
    <w:rsid w:val="0083205B"/>
    <w:rsid w:val="00833E8B"/>
    <w:rsid w:val="00834777"/>
    <w:rsid w:val="008364B0"/>
    <w:rsid w:val="008376B1"/>
    <w:rsid w:val="00840325"/>
    <w:rsid w:val="00844581"/>
    <w:rsid w:val="008449FD"/>
    <w:rsid w:val="0084520F"/>
    <w:rsid w:val="008465F1"/>
    <w:rsid w:val="008466B3"/>
    <w:rsid w:val="00846E6D"/>
    <w:rsid w:val="00850684"/>
    <w:rsid w:val="008512CA"/>
    <w:rsid w:val="00851E7E"/>
    <w:rsid w:val="00851F11"/>
    <w:rsid w:val="00851F6F"/>
    <w:rsid w:val="00852171"/>
    <w:rsid w:val="00852351"/>
    <w:rsid w:val="00852A30"/>
    <w:rsid w:val="008530BD"/>
    <w:rsid w:val="008537E0"/>
    <w:rsid w:val="0085401A"/>
    <w:rsid w:val="00854986"/>
    <w:rsid w:val="00854D5B"/>
    <w:rsid w:val="00854F63"/>
    <w:rsid w:val="0085511B"/>
    <w:rsid w:val="00855A0F"/>
    <w:rsid w:val="0085638D"/>
    <w:rsid w:val="00856497"/>
    <w:rsid w:val="00856A28"/>
    <w:rsid w:val="008577C2"/>
    <w:rsid w:val="00857920"/>
    <w:rsid w:val="008605D9"/>
    <w:rsid w:val="00860735"/>
    <w:rsid w:val="00862223"/>
    <w:rsid w:val="008623F4"/>
    <w:rsid w:val="008624F5"/>
    <w:rsid w:val="00862BB8"/>
    <w:rsid w:val="00862D7C"/>
    <w:rsid w:val="008639EC"/>
    <w:rsid w:val="00863EBF"/>
    <w:rsid w:val="008649F8"/>
    <w:rsid w:val="008655DA"/>
    <w:rsid w:val="00865FB6"/>
    <w:rsid w:val="00866A98"/>
    <w:rsid w:val="00866D9C"/>
    <w:rsid w:val="008679D2"/>
    <w:rsid w:val="00867F81"/>
    <w:rsid w:val="0087058F"/>
    <w:rsid w:val="0087072F"/>
    <w:rsid w:val="00870A1B"/>
    <w:rsid w:val="00870A4E"/>
    <w:rsid w:val="00870E5B"/>
    <w:rsid w:val="00871236"/>
    <w:rsid w:val="008717D4"/>
    <w:rsid w:val="00872D9A"/>
    <w:rsid w:val="008747A5"/>
    <w:rsid w:val="00874954"/>
    <w:rsid w:val="00875084"/>
    <w:rsid w:val="00875104"/>
    <w:rsid w:val="008752CC"/>
    <w:rsid w:val="00875BA1"/>
    <w:rsid w:val="0087784D"/>
    <w:rsid w:val="0087788A"/>
    <w:rsid w:val="0088003B"/>
    <w:rsid w:val="0088044B"/>
    <w:rsid w:val="008809D0"/>
    <w:rsid w:val="0088123D"/>
    <w:rsid w:val="00881ACF"/>
    <w:rsid w:val="0088243F"/>
    <w:rsid w:val="00882B45"/>
    <w:rsid w:val="00882D80"/>
    <w:rsid w:val="00882EF6"/>
    <w:rsid w:val="00883472"/>
    <w:rsid w:val="00883C38"/>
    <w:rsid w:val="00884CD3"/>
    <w:rsid w:val="00885024"/>
    <w:rsid w:val="00885076"/>
    <w:rsid w:val="0088522C"/>
    <w:rsid w:val="00885F1C"/>
    <w:rsid w:val="00885FCD"/>
    <w:rsid w:val="008861E3"/>
    <w:rsid w:val="00886761"/>
    <w:rsid w:val="00886CCC"/>
    <w:rsid w:val="00886E2B"/>
    <w:rsid w:val="008873FF"/>
    <w:rsid w:val="008874CA"/>
    <w:rsid w:val="00890D34"/>
    <w:rsid w:val="00891458"/>
    <w:rsid w:val="008919E0"/>
    <w:rsid w:val="00891D6B"/>
    <w:rsid w:val="0089297A"/>
    <w:rsid w:val="008929AA"/>
    <w:rsid w:val="00892A6B"/>
    <w:rsid w:val="00892E7E"/>
    <w:rsid w:val="00893D8D"/>
    <w:rsid w:val="00893E29"/>
    <w:rsid w:val="008943BE"/>
    <w:rsid w:val="0089445E"/>
    <w:rsid w:val="0089514B"/>
    <w:rsid w:val="0089516A"/>
    <w:rsid w:val="008962C2"/>
    <w:rsid w:val="00896369"/>
    <w:rsid w:val="008965AA"/>
    <w:rsid w:val="0089667D"/>
    <w:rsid w:val="00896D6C"/>
    <w:rsid w:val="00897ED8"/>
    <w:rsid w:val="008A0935"/>
    <w:rsid w:val="008A2DAE"/>
    <w:rsid w:val="008A3B68"/>
    <w:rsid w:val="008A411F"/>
    <w:rsid w:val="008A51DA"/>
    <w:rsid w:val="008A6E9F"/>
    <w:rsid w:val="008B1423"/>
    <w:rsid w:val="008B391A"/>
    <w:rsid w:val="008B3ADE"/>
    <w:rsid w:val="008B3C8C"/>
    <w:rsid w:val="008B418D"/>
    <w:rsid w:val="008B41E1"/>
    <w:rsid w:val="008B4788"/>
    <w:rsid w:val="008B48BD"/>
    <w:rsid w:val="008B4C77"/>
    <w:rsid w:val="008B4D45"/>
    <w:rsid w:val="008B4DC9"/>
    <w:rsid w:val="008B58E0"/>
    <w:rsid w:val="008B5B88"/>
    <w:rsid w:val="008B5CCC"/>
    <w:rsid w:val="008B61A4"/>
    <w:rsid w:val="008B73D4"/>
    <w:rsid w:val="008C0679"/>
    <w:rsid w:val="008C0C2D"/>
    <w:rsid w:val="008C0C4C"/>
    <w:rsid w:val="008C140F"/>
    <w:rsid w:val="008C1464"/>
    <w:rsid w:val="008C1E7C"/>
    <w:rsid w:val="008C22AC"/>
    <w:rsid w:val="008C2E8B"/>
    <w:rsid w:val="008C3360"/>
    <w:rsid w:val="008C3A5D"/>
    <w:rsid w:val="008C3AD1"/>
    <w:rsid w:val="008C3BA7"/>
    <w:rsid w:val="008C4822"/>
    <w:rsid w:val="008C4839"/>
    <w:rsid w:val="008C498D"/>
    <w:rsid w:val="008C5095"/>
    <w:rsid w:val="008C523D"/>
    <w:rsid w:val="008C5E7D"/>
    <w:rsid w:val="008C5EC5"/>
    <w:rsid w:val="008C7245"/>
    <w:rsid w:val="008C730E"/>
    <w:rsid w:val="008C73C2"/>
    <w:rsid w:val="008C7F7C"/>
    <w:rsid w:val="008D0634"/>
    <w:rsid w:val="008D0CCB"/>
    <w:rsid w:val="008D1341"/>
    <w:rsid w:val="008D1E31"/>
    <w:rsid w:val="008D315B"/>
    <w:rsid w:val="008D3B93"/>
    <w:rsid w:val="008D5413"/>
    <w:rsid w:val="008D5A0E"/>
    <w:rsid w:val="008D5BCC"/>
    <w:rsid w:val="008D68FB"/>
    <w:rsid w:val="008D6CF2"/>
    <w:rsid w:val="008D7155"/>
    <w:rsid w:val="008D74A0"/>
    <w:rsid w:val="008D7799"/>
    <w:rsid w:val="008D785C"/>
    <w:rsid w:val="008D7891"/>
    <w:rsid w:val="008D7FCB"/>
    <w:rsid w:val="008E0913"/>
    <w:rsid w:val="008E0A2B"/>
    <w:rsid w:val="008E0CF6"/>
    <w:rsid w:val="008E0E60"/>
    <w:rsid w:val="008E116C"/>
    <w:rsid w:val="008E14BD"/>
    <w:rsid w:val="008E3734"/>
    <w:rsid w:val="008E3F78"/>
    <w:rsid w:val="008E4AA3"/>
    <w:rsid w:val="008E5545"/>
    <w:rsid w:val="008E5599"/>
    <w:rsid w:val="008E5957"/>
    <w:rsid w:val="008E5E68"/>
    <w:rsid w:val="008E629F"/>
    <w:rsid w:val="008E6BB8"/>
    <w:rsid w:val="008F099C"/>
    <w:rsid w:val="008F09BD"/>
    <w:rsid w:val="008F1B3A"/>
    <w:rsid w:val="008F1FCB"/>
    <w:rsid w:val="008F24F8"/>
    <w:rsid w:val="008F293D"/>
    <w:rsid w:val="008F2AC8"/>
    <w:rsid w:val="008F2F59"/>
    <w:rsid w:val="008F324F"/>
    <w:rsid w:val="008F353D"/>
    <w:rsid w:val="008F4540"/>
    <w:rsid w:val="008F48F8"/>
    <w:rsid w:val="008F576F"/>
    <w:rsid w:val="008F6739"/>
    <w:rsid w:val="009002D8"/>
    <w:rsid w:val="009009D8"/>
    <w:rsid w:val="00900A1B"/>
    <w:rsid w:val="00900C99"/>
    <w:rsid w:val="009010BE"/>
    <w:rsid w:val="0090133F"/>
    <w:rsid w:val="00901467"/>
    <w:rsid w:val="00901CC5"/>
    <w:rsid w:val="00903015"/>
    <w:rsid w:val="0090392D"/>
    <w:rsid w:val="00903C66"/>
    <w:rsid w:val="0090441D"/>
    <w:rsid w:val="009046D5"/>
    <w:rsid w:val="00904C69"/>
    <w:rsid w:val="00904D5B"/>
    <w:rsid w:val="00905007"/>
    <w:rsid w:val="0090501C"/>
    <w:rsid w:val="009050F3"/>
    <w:rsid w:val="0090526D"/>
    <w:rsid w:val="00905BC9"/>
    <w:rsid w:val="00905FD1"/>
    <w:rsid w:val="00906336"/>
    <w:rsid w:val="00906ACA"/>
    <w:rsid w:val="0091047A"/>
    <w:rsid w:val="009110DA"/>
    <w:rsid w:val="009114AB"/>
    <w:rsid w:val="009117C8"/>
    <w:rsid w:val="00911D07"/>
    <w:rsid w:val="00912ACF"/>
    <w:rsid w:val="00912ADA"/>
    <w:rsid w:val="00913642"/>
    <w:rsid w:val="00913676"/>
    <w:rsid w:val="009140E4"/>
    <w:rsid w:val="00914308"/>
    <w:rsid w:val="009149AA"/>
    <w:rsid w:val="009153B0"/>
    <w:rsid w:val="00915448"/>
    <w:rsid w:val="00916B2C"/>
    <w:rsid w:val="00916CEF"/>
    <w:rsid w:val="009174D3"/>
    <w:rsid w:val="00917B17"/>
    <w:rsid w:val="0092003F"/>
    <w:rsid w:val="00920448"/>
    <w:rsid w:val="009204E6"/>
    <w:rsid w:val="00920512"/>
    <w:rsid w:val="0092055B"/>
    <w:rsid w:val="00920A57"/>
    <w:rsid w:val="00920ABD"/>
    <w:rsid w:val="00921252"/>
    <w:rsid w:val="00921438"/>
    <w:rsid w:val="00921F87"/>
    <w:rsid w:val="00922B30"/>
    <w:rsid w:val="00922C71"/>
    <w:rsid w:val="00923AD8"/>
    <w:rsid w:val="00923BA8"/>
    <w:rsid w:val="00924A90"/>
    <w:rsid w:val="009253CA"/>
    <w:rsid w:val="009255E4"/>
    <w:rsid w:val="0092617A"/>
    <w:rsid w:val="00927317"/>
    <w:rsid w:val="0092732E"/>
    <w:rsid w:val="009273A1"/>
    <w:rsid w:val="00927718"/>
    <w:rsid w:val="009277C4"/>
    <w:rsid w:val="00927A73"/>
    <w:rsid w:val="009301F2"/>
    <w:rsid w:val="009314A0"/>
    <w:rsid w:val="00931907"/>
    <w:rsid w:val="009321EA"/>
    <w:rsid w:val="0093239D"/>
    <w:rsid w:val="00932F25"/>
    <w:rsid w:val="00933137"/>
    <w:rsid w:val="009332D0"/>
    <w:rsid w:val="0093459B"/>
    <w:rsid w:val="00934EC5"/>
    <w:rsid w:val="0093503D"/>
    <w:rsid w:val="00935900"/>
    <w:rsid w:val="00936269"/>
    <w:rsid w:val="00936961"/>
    <w:rsid w:val="00937FCA"/>
    <w:rsid w:val="00940210"/>
    <w:rsid w:val="009405CF"/>
    <w:rsid w:val="00942329"/>
    <w:rsid w:val="009423B1"/>
    <w:rsid w:val="00942499"/>
    <w:rsid w:val="00943159"/>
    <w:rsid w:val="00944086"/>
    <w:rsid w:val="00945284"/>
    <w:rsid w:val="00945F92"/>
    <w:rsid w:val="00946136"/>
    <w:rsid w:val="00946628"/>
    <w:rsid w:val="0094699A"/>
    <w:rsid w:val="00946E0D"/>
    <w:rsid w:val="009477EC"/>
    <w:rsid w:val="00947945"/>
    <w:rsid w:val="00947989"/>
    <w:rsid w:val="009505F2"/>
    <w:rsid w:val="00950D56"/>
    <w:rsid w:val="009516E0"/>
    <w:rsid w:val="00951DED"/>
    <w:rsid w:val="00952072"/>
    <w:rsid w:val="009522D7"/>
    <w:rsid w:val="009525EB"/>
    <w:rsid w:val="009525F4"/>
    <w:rsid w:val="00953616"/>
    <w:rsid w:val="009538D7"/>
    <w:rsid w:val="00953AFF"/>
    <w:rsid w:val="009550FD"/>
    <w:rsid w:val="009552E7"/>
    <w:rsid w:val="00955500"/>
    <w:rsid w:val="00955588"/>
    <w:rsid w:val="00955DCB"/>
    <w:rsid w:val="00956638"/>
    <w:rsid w:val="009576E6"/>
    <w:rsid w:val="00957A4F"/>
    <w:rsid w:val="00960B89"/>
    <w:rsid w:val="00960BCC"/>
    <w:rsid w:val="009614D6"/>
    <w:rsid w:val="00961FC9"/>
    <w:rsid w:val="00962754"/>
    <w:rsid w:val="00963CBB"/>
    <w:rsid w:val="00964439"/>
    <w:rsid w:val="00964AF8"/>
    <w:rsid w:val="00966C54"/>
    <w:rsid w:val="00966CF1"/>
    <w:rsid w:val="00967192"/>
    <w:rsid w:val="00970234"/>
    <w:rsid w:val="009714F2"/>
    <w:rsid w:val="0097151A"/>
    <w:rsid w:val="00971B31"/>
    <w:rsid w:val="00971ED2"/>
    <w:rsid w:val="00972536"/>
    <w:rsid w:val="009731CF"/>
    <w:rsid w:val="009734B7"/>
    <w:rsid w:val="0097436F"/>
    <w:rsid w:val="00974ED9"/>
    <w:rsid w:val="009763BB"/>
    <w:rsid w:val="009766E7"/>
    <w:rsid w:val="009769DE"/>
    <w:rsid w:val="00976A11"/>
    <w:rsid w:val="00977F5B"/>
    <w:rsid w:val="009801BB"/>
    <w:rsid w:val="00980342"/>
    <w:rsid w:val="00980A1B"/>
    <w:rsid w:val="00980FE8"/>
    <w:rsid w:val="00982F45"/>
    <w:rsid w:val="00982FDD"/>
    <w:rsid w:val="00984A4B"/>
    <w:rsid w:val="00985FA9"/>
    <w:rsid w:val="009875C5"/>
    <w:rsid w:val="0098794D"/>
    <w:rsid w:val="009902EB"/>
    <w:rsid w:val="0099057E"/>
    <w:rsid w:val="00990614"/>
    <w:rsid w:val="0099088E"/>
    <w:rsid w:val="00990B2D"/>
    <w:rsid w:val="00991891"/>
    <w:rsid w:val="00991CC3"/>
    <w:rsid w:val="00991E01"/>
    <w:rsid w:val="009920CB"/>
    <w:rsid w:val="00992AD7"/>
    <w:rsid w:val="00992FF8"/>
    <w:rsid w:val="00993961"/>
    <w:rsid w:val="00993B26"/>
    <w:rsid w:val="00993F75"/>
    <w:rsid w:val="00994C1E"/>
    <w:rsid w:val="00995519"/>
    <w:rsid w:val="0099585F"/>
    <w:rsid w:val="009966C8"/>
    <w:rsid w:val="00997149"/>
    <w:rsid w:val="009974F3"/>
    <w:rsid w:val="00997A77"/>
    <w:rsid w:val="00997F9B"/>
    <w:rsid w:val="009A05A2"/>
    <w:rsid w:val="009A0ABE"/>
    <w:rsid w:val="009A17C5"/>
    <w:rsid w:val="009A1AAD"/>
    <w:rsid w:val="009A2FF3"/>
    <w:rsid w:val="009A4E5A"/>
    <w:rsid w:val="009A4F9B"/>
    <w:rsid w:val="009A5121"/>
    <w:rsid w:val="009A54BE"/>
    <w:rsid w:val="009A5C3E"/>
    <w:rsid w:val="009A5EE9"/>
    <w:rsid w:val="009A6B20"/>
    <w:rsid w:val="009A73B4"/>
    <w:rsid w:val="009A7906"/>
    <w:rsid w:val="009B06BF"/>
    <w:rsid w:val="009B0748"/>
    <w:rsid w:val="009B0AC2"/>
    <w:rsid w:val="009B142B"/>
    <w:rsid w:val="009B1728"/>
    <w:rsid w:val="009B1A71"/>
    <w:rsid w:val="009B301F"/>
    <w:rsid w:val="009B3182"/>
    <w:rsid w:val="009B320A"/>
    <w:rsid w:val="009B34F9"/>
    <w:rsid w:val="009B3798"/>
    <w:rsid w:val="009B39EE"/>
    <w:rsid w:val="009B420B"/>
    <w:rsid w:val="009B479F"/>
    <w:rsid w:val="009B4DD7"/>
    <w:rsid w:val="009B5153"/>
    <w:rsid w:val="009B59ED"/>
    <w:rsid w:val="009B5DAD"/>
    <w:rsid w:val="009B726E"/>
    <w:rsid w:val="009B7C1C"/>
    <w:rsid w:val="009B7F01"/>
    <w:rsid w:val="009C03F2"/>
    <w:rsid w:val="009C0405"/>
    <w:rsid w:val="009C10B8"/>
    <w:rsid w:val="009C10DA"/>
    <w:rsid w:val="009C11BC"/>
    <w:rsid w:val="009C2EEA"/>
    <w:rsid w:val="009C3C42"/>
    <w:rsid w:val="009C4287"/>
    <w:rsid w:val="009C44F2"/>
    <w:rsid w:val="009C461B"/>
    <w:rsid w:val="009C509D"/>
    <w:rsid w:val="009C5372"/>
    <w:rsid w:val="009C5AEF"/>
    <w:rsid w:val="009C6346"/>
    <w:rsid w:val="009C6D0E"/>
    <w:rsid w:val="009C6D5A"/>
    <w:rsid w:val="009C7C1F"/>
    <w:rsid w:val="009C7D81"/>
    <w:rsid w:val="009D0315"/>
    <w:rsid w:val="009D05E1"/>
    <w:rsid w:val="009D0F70"/>
    <w:rsid w:val="009D10C8"/>
    <w:rsid w:val="009D1570"/>
    <w:rsid w:val="009D1DC9"/>
    <w:rsid w:val="009D3CA8"/>
    <w:rsid w:val="009D5A1A"/>
    <w:rsid w:val="009D604E"/>
    <w:rsid w:val="009D6C46"/>
    <w:rsid w:val="009D6E41"/>
    <w:rsid w:val="009D721C"/>
    <w:rsid w:val="009D7A55"/>
    <w:rsid w:val="009D7E7A"/>
    <w:rsid w:val="009E00E0"/>
    <w:rsid w:val="009E0302"/>
    <w:rsid w:val="009E0722"/>
    <w:rsid w:val="009E086A"/>
    <w:rsid w:val="009E2175"/>
    <w:rsid w:val="009E2392"/>
    <w:rsid w:val="009E4412"/>
    <w:rsid w:val="009E468A"/>
    <w:rsid w:val="009E4D68"/>
    <w:rsid w:val="009E53AB"/>
    <w:rsid w:val="009E5726"/>
    <w:rsid w:val="009E60E0"/>
    <w:rsid w:val="009E7079"/>
    <w:rsid w:val="009F03B8"/>
    <w:rsid w:val="009F0A25"/>
    <w:rsid w:val="009F0AC4"/>
    <w:rsid w:val="009F19CE"/>
    <w:rsid w:val="009F2D1A"/>
    <w:rsid w:val="009F31CE"/>
    <w:rsid w:val="009F32A6"/>
    <w:rsid w:val="009F34AA"/>
    <w:rsid w:val="009F3BF8"/>
    <w:rsid w:val="009F3C73"/>
    <w:rsid w:val="009F4017"/>
    <w:rsid w:val="009F4B70"/>
    <w:rsid w:val="009F5339"/>
    <w:rsid w:val="009F59D0"/>
    <w:rsid w:val="009F5D92"/>
    <w:rsid w:val="009F65E4"/>
    <w:rsid w:val="009F7411"/>
    <w:rsid w:val="009F759B"/>
    <w:rsid w:val="009F7F96"/>
    <w:rsid w:val="00A01215"/>
    <w:rsid w:val="00A0150F"/>
    <w:rsid w:val="00A0194F"/>
    <w:rsid w:val="00A01C19"/>
    <w:rsid w:val="00A02494"/>
    <w:rsid w:val="00A025B2"/>
    <w:rsid w:val="00A03322"/>
    <w:rsid w:val="00A03E8E"/>
    <w:rsid w:val="00A03EB5"/>
    <w:rsid w:val="00A04D40"/>
    <w:rsid w:val="00A0526B"/>
    <w:rsid w:val="00A0543A"/>
    <w:rsid w:val="00A05D4D"/>
    <w:rsid w:val="00A0797E"/>
    <w:rsid w:val="00A105B5"/>
    <w:rsid w:val="00A11DF5"/>
    <w:rsid w:val="00A11EC0"/>
    <w:rsid w:val="00A11FC0"/>
    <w:rsid w:val="00A125A1"/>
    <w:rsid w:val="00A12E17"/>
    <w:rsid w:val="00A130F8"/>
    <w:rsid w:val="00A13684"/>
    <w:rsid w:val="00A13E7C"/>
    <w:rsid w:val="00A1432E"/>
    <w:rsid w:val="00A15085"/>
    <w:rsid w:val="00A16863"/>
    <w:rsid w:val="00A16B41"/>
    <w:rsid w:val="00A16FB6"/>
    <w:rsid w:val="00A17277"/>
    <w:rsid w:val="00A17AB9"/>
    <w:rsid w:val="00A20193"/>
    <w:rsid w:val="00A207D2"/>
    <w:rsid w:val="00A209CA"/>
    <w:rsid w:val="00A20E81"/>
    <w:rsid w:val="00A20F09"/>
    <w:rsid w:val="00A21169"/>
    <w:rsid w:val="00A219C8"/>
    <w:rsid w:val="00A23C6B"/>
    <w:rsid w:val="00A2485D"/>
    <w:rsid w:val="00A2490D"/>
    <w:rsid w:val="00A25520"/>
    <w:rsid w:val="00A25A7F"/>
    <w:rsid w:val="00A2672D"/>
    <w:rsid w:val="00A26B4F"/>
    <w:rsid w:val="00A27892"/>
    <w:rsid w:val="00A27E64"/>
    <w:rsid w:val="00A3045F"/>
    <w:rsid w:val="00A315E1"/>
    <w:rsid w:val="00A31A8C"/>
    <w:rsid w:val="00A32015"/>
    <w:rsid w:val="00A32BC2"/>
    <w:rsid w:val="00A337D9"/>
    <w:rsid w:val="00A33ADE"/>
    <w:rsid w:val="00A34317"/>
    <w:rsid w:val="00A34DF5"/>
    <w:rsid w:val="00A34EE4"/>
    <w:rsid w:val="00A35056"/>
    <w:rsid w:val="00A35CAD"/>
    <w:rsid w:val="00A36843"/>
    <w:rsid w:val="00A369F4"/>
    <w:rsid w:val="00A36B1A"/>
    <w:rsid w:val="00A37419"/>
    <w:rsid w:val="00A37924"/>
    <w:rsid w:val="00A37A1D"/>
    <w:rsid w:val="00A37D6E"/>
    <w:rsid w:val="00A37F53"/>
    <w:rsid w:val="00A40D85"/>
    <w:rsid w:val="00A414F4"/>
    <w:rsid w:val="00A41D71"/>
    <w:rsid w:val="00A41F5C"/>
    <w:rsid w:val="00A42258"/>
    <w:rsid w:val="00A44D8A"/>
    <w:rsid w:val="00A44DBF"/>
    <w:rsid w:val="00A455D9"/>
    <w:rsid w:val="00A466AB"/>
    <w:rsid w:val="00A46E36"/>
    <w:rsid w:val="00A46F2F"/>
    <w:rsid w:val="00A4766A"/>
    <w:rsid w:val="00A47E34"/>
    <w:rsid w:val="00A509B2"/>
    <w:rsid w:val="00A50A0A"/>
    <w:rsid w:val="00A50CA6"/>
    <w:rsid w:val="00A50E52"/>
    <w:rsid w:val="00A50EA1"/>
    <w:rsid w:val="00A5104B"/>
    <w:rsid w:val="00A51059"/>
    <w:rsid w:val="00A51162"/>
    <w:rsid w:val="00A51685"/>
    <w:rsid w:val="00A5221B"/>
    <w:rsid w:val="00A52A86"/>
    <w:rsid w:val="00A533FC"/>
    <w:rsid w:val="00A55127"/>
    <w:rsid w:val="00A5609C"/>
    <w:rsid w:val="00A56859"/>
    <w:rsid w:val="00A570E2"/>
    <w:rsid w:val="00A5732C"/>
    <w:rsid w:val="00A57B48"/>
    <w:rsid w:val="00A57DA5"/>
    <w:rsid w:val="00A57EF1"/>
    <w:rsid w:val="00A60D53"/>
    <w:rsid w:val="00A618B8"/>
    <w:rsid w:val="00A62046"/>
    <w:rsid w:val="00A6232A"/>
    <w:rsid w:val="00A62EEA"/>
    <w:rsid w:val="00A635B0"/>
    <w:rsid w:val="00A6386F"/>
    <w:rsid w:val="00A63BE4"/>
    <w:rsid w:val="00A64738"/>
    <w:rsid w:val="00A65AFE"/>
    <w:rsid w:val="00A65BA1"/>
    <w:rsid w:val="00A65C04"/>
    <w:rsid w:val="00A65E15"/>
    <w:rsid w:val="00A66058"/>
    <w:rsid w:val="00A668C4"/>
    <w:rsid w:val="00A677D4"/>
    <w:rsid w:val="00A70331"/>
    <w:rsid w:val="00A7049C"/>
    <w:rsid w:val="00A70D27"/>
    <w:rsid w:val="00A70E3A"/>
    <w:rsid w:val="00A71557"/>
    <w:rsid w:val="00A715B7"/>
    <w:rsid w:val="00A72749"/>
    <w:rsid w:val="00A73329"/>
    <w:rsid w:val="00A74125"/>
    <w:rsid w:val="00A745B7"/>
    <w:rsid w:val="00A75364"/>
    <w:rsid w:val="00A75411"/>
    <w:rsid w:val="00A75575"/>
    <w:rsid w:val="00A76AB1"/>
    <w:rsid w:val="00A76AFC"/>
    <w:rsid w:val="00A77030"/>
    <w:rsid w:val="00A778CF"/>
    <w:rsid w:val="00A7794A"/>
    <w:rsid w:val="00A77C94"/>
    <w:rsid w:val="00A77D2E"/>
    <w:rsid w:val="00A808B6"/>
    <w:rsid w:val="00A81513"/>
    <w:rsid w:val="00A81864"/>
    <w:rsid w:val="00A81A80"/>
    <w:rsid w:val="00A8247D"/>
    <w:rsid w:val="00A82826"/>
    <w:rsid w:val="00A82F04"/>
    <w:rsid w:val="00A8328C"/>
    <w:rsid w:val="00A83FB0"/>
    <w:rsid w:val="00A840AA"/>
    <w:rsid w:val="00A848EB"/>
    <w:rsid w:val="00A84B1D"/>
    <w:rsid w:val="00A84FCB"/>
    <w:rsid w:val="00A85476"/>
    <w:rsid w:val="00A85B85"/>
    <w:rsid w:val="00A8763A"/>
    <w:rsid w:val="00A876E4"/>
    <w:rsid w:val="00A87BD3"/>
    <w:rsid w:val="00A904DF"/>
    <w:rsid w:val="00A9087C"/>
    <w:rsid w:val="00A910A3"/>
    <w:rsid w:val="00A92BEA"/>
    <w:rsid w:val="00A92DB6"/>
    <w:rsid w:val="00A93C25"/>
    <w:rsid w:val="00A9404D"/>
    <w:rsid w:val="00A95645"/>
    <w:rsid w:val="00A956DB"/>
    <w:rsid w:val="00A95CDE"/>
    <w:rsid w:val="00A95E85"/>
    <w:rsid w:val="00A963EE"/>
    <w:rsid w:val="00A96E49"/>
    <w:rsid w:val="00A971A7"/>
    <w:rsid w:val="00A97C6F"/>
    <w:rsid w:val="00AA023A"/>
    <w:rsid w:val="00AA2F8A"/>
    <w:rsid w:val="00AA31E9"/>
    <w:rsid w:val="00AA32FB"/>
    <w:rsid w:val="00AA3BB5"/>
    <w:rsid w:val="00AA3F52"/>
    <w:rsid w:val="00AA3F57"/>
    <w:rsid w:val="00AA4217"/>
    <w:rsid w:val="00AA4261"/>
    <w:rsid w:val="00AA5C85"/>
    <w:rsid w:val="00AA5E2D"/>
    <w:rsid w:val="00AA604E"/>
    <w:rsid w:val="00AA6FB6"/>
    <w:rsid w:val="00AA742B"/>
    <w:rsid w:val="00AA74B4"/>
    <w:rsid w:val="00AA7588"/>
    <w:rsid w:val="00AA7824"/>
    <w:rsid w:val="00AA78A0"/>
    <w:rsid w:val="00AB1AE6"/>
    <w:rsid w:val="00AB1F0B"/>
    <w:rsid w:val="00AB2D0F"/>
    <w:rsid w:val="00AB3DF9"/>
    <w:rsid w:val="00AB434F"/>
    <w:rsid w:val="00AB44D5"/>
    <w:rsid w:val="00AB48F9"/>
    <w:rsid w:val="00AB4ADD"/>
    <w:rsid w:val="00AB56C4"/>
    <w:rsid w:val="00AB6043"/>
    <w:rsid w:val="00AB6D69"/>
    <w:rsid w:val="00AB6DC3"/>
    <w:rsid w:val="00AB70EF"/>
    <w:rsid w:val="00AB7469"/>
    <w:rsid w:val="00AB7733"/>
    <w:rsid w:val="00AC02B7"/>
    <w:rsid w:val="00AC09D7"/>
    <w:rsid w:val="00AC0EF3"/>
    <w:rsid w:val="00AC1240"/>
    <w:rsid w:val="00AC1942"/>
    <w:rsid w:val="00AC1D54"/>
    <w:rsid w:val="00AC3BAA"/>
    <w:rsid w:val="00AC41FC"/>
    <w:rsid w:val="00AC4550"/>
    <w:rsid w:val="00AC472E"/>
    <w:rsid w:val="00AC4928"/>
    <w:rsid w:val="00AC567F"/>
    <w:rsid w:val="00AC580B"/>
    <w:rsid w:val="00AC6312"/>
    <w:rsid w:val="00AC7081"/>
    <w:rsid w:val="00AC7680"/>
    <w:rsid w:val="00AD11A5"/>
    <w:rsid w:val="00AD17FD"/>
    <w:rsid w:val="00AD19E0"/>
    <w:rsid w:val="00AD1C34"/>
    <w:rsid w:val="00AD1E39"/>
    <w:rsid w:val="00AD2DE4"/>
    <w:rsid w:val="00AD33A4"/>
    <w:rsid w:val="00AD3C54"/>
    <w:rsid w:val="00AD3EC4"/>
    <w:rsid w:val="00AD46E8"/>
    <w:rsid w:val="00AD48BA"/>
    <w:rsid w:val="00AD6484"/>
    <w:rsid w:val="00AD6574"/>
    <w:rsid w:val="00AD72F1"/>
    <w:rsid w:val="00AD7F13"/>
    <w:rsid w:val="00AE0174"/>
    <w:rsid w:val="00AE0680"/>
    <w:rsid w:val="00AE1928"/>
    <w:rsid w:val="00AE236B"/>
    <w:rsid w:val="00AE2836"/>
    <w:rsid w:val="00AE2BCA"/>
    <w:rsid w:val="00AE2D67"/>
    <w:rsid w:val="00AE5853"/>
    <w:rsid w:val="00AE597F"/>
    <w:rsid w:val="00AE5F2C"/>
    <w:rsid w:val="00AE636A"/>
    <w:rsid w:val="00AE68BC"/>
    <w:rsid w:val="00AE6AE5"/>
    <w:rsid w:val="00AE6F58"/>
    <w:rsid w:val="00AF0386"/>
    <w:rsid w:val="00AF03B2"/>
    <w:rsid w:val="00AF1505"/>
    <w:rsid w:val="00AF17E7"/>
    <w:rsid w:val="00AF19D3"/>
    <w:rsid w:val="00AF1DB4"/>
    <w:rsid w:val="00AF1EE1"/>
    <w:rsid w:val="00AF2094"/>
    <w:rsid w:val="00AF3138"/>
    <w:rsid w:val="00AF31DF"/>
    <w:rsid w:val="00AF357F"/>
    <w:rsid w:val="00AF475A"/>
    <w:rsid w:val="00AF4EB1"/>
    <w:rsid w:val="00AF5461"/>
    <w:rsid w:val="00AF619A"/>
    <w:rsid w:val="00AF62E1"/>
    <w:rsid w:val="00AF646D"/>
    <w:rsid w:val="00AF6B79"/>
    <w:rsid w:val="00AF70AE"/>
    <w:rsid w:val="00AF7CF1"/>
    <w:rsid w:val="00B003B6"/>
    <w:rsid w:val="00B01105"/>
    <w:rsid w:val="00B019D6"/>
    <w:rsid w:val="00B024CD"/>
    <w:rsid w:val="00B03A6D"/>
    <w:rsid w:val="00B03B42"/>
    <w:rsid w:val="00B03FD8"/>
    <w:rsid w:val="00B043AE"/>
    <w:rsid w:val="00B045D3"/>
    <w:rsid w:val="00B056E7"/>
    <w:rsid w:val="00B059A2"/>
    <w:rsid w:val="00B05BCE"/>
    <w:rsid w:val="00B06C44"/>
    <w:rsid w:val="00B07136"/>
    <w:rsid w:val="00B073CC"/>
    <w:rsid w:val="00B07EE9"/>
    <w:rsid w:val="00B100F6"/>
    <w:rsid w:val="00B1018C"/>
    <w:rsid w:val="00B108CD"/>
    <w:rsid w:val="00B10BFE"/>
    <w:rsid w:val="00B1111C"/>
    <w:rsid w:val="00B112AE"/>
    <w:rsid w:val="00B11706"/>
    <w:rsid w:val="00B11AE0"/>
    <w:rsid w:val="00B11D27"/>
    <w:rsid w:val="00B12A89"/>
    <w:rsid w:val="00B12D19"/>
    <w:rsid w:val="00B13360"/>
    <w:rsid w:val="00B137D2"/>
    <w:rsid w:val="00B138C5"/>
    <w:rsid w:val="00B13D0B"/>
    <w:rsid w:val="00B13E3F"/>
    <w:rsid w:val="00B15981"/>
    <w:rsid w:val="00B15BB9"/>
    <w:rsid w:val="00B15C28"/>
    <w:rsid w:val="00B15CC2"/>
    <w:rsid w:val="00B1603C"/>
    <w:rsid w:val="00B1612F"/>
    <w:rsid w:val="00B16214"/>
    <w:rsid w:val="00B162DF"/>
    <w:rsid w:val="00B17A90"/>
    <w:rsid w:val="00B20C2C"/>
    <w:rsid w:val="00B21DDA"/>
    <w:rsid w:val="00B228AC"/>
    <w:rsid w:val="00B229AF"/>
    <w:rsid w:val="00B22E9E"/>
    <w:rsid w:val="00B23654"/>
    <w:rsid w:val="00B23D48"/>
    <w:rsid w:val="00B2406E"/>
    <w:rsid w:val="00B24A67"/>
    <w:rsid w:val="00B25F18"/>
    <w:rsid w:val="00B26004"/>
    <w:rsid w:val="00B26ACC"/>
    <w:rsid w:val="00B27003"/>
    <w:rsid w:val="00B27E84"/>
    <w:rsid w:val="00B3054A"/>
    <w:rsid w:val="00B305F8"/>
    <w:rsid w:val="00B30C31"/>
    <w:rsid w:val="00B30ECB"/>
    <w:rsid w:val="00B31801"/>
    <w:rsid w:val="00B3294C"/>
    <w:rsid w:val="00B32EF4"/>
    <w:rsid w:val="00B33533"/>
    <w:rsid w:val="00B3380C"/>
    <w:rsid w:val="00B33FBE"/>
    <w:rsid w:val="00B35C87"/>
    <w:rsid w:val="00B37225"/>
    <w:rsid w:val="00B37BCC"/>
    <w:rsid w:val="00B406A0"/>
    <w:rsid w:val="00B40F73"/>
    <w:rsid w:val="00B41047"/>
    <w:rsid w:val="00B41AEA"/>
    <w:rsid w:val="00B41D4F"/>
    <w:rsid w:val="00B424BE"/>
    <w:rsid w:val="00B427AE"/>
    <w:rsid w:val="00B42DDC"/>
    <w:rsid w:val="00B44A39"/>
    <w:rsid w:val="00B45CF8"/>
    <w:rsid w:val="00B46AEE"/>
    <w:rsid w:val="00B46DC1"/>
    <w:rsid w:val="00B47BC5"/>
    <w:rsid w:val="00B50257"/>
    <w:rsid w:val="00B50E6B"/>
    <w:rsid w:val="00B50E9B"/>
    <w:rsid w:val="00B52AD6"/>
    <w:rsid w:val="00B52EFE"/>
    <w:rsid w:val="00B530B8"/>
    <w:rsid w:val="00B55C6F"/>
    <w:rsid w:val="00B56805"/>
    <w:rsid w:val="00B56AD6"/>
    <w:rsid w:val="00B57965"/>
    <w:rsid w:val="00B57ED4"/>
    <w:rsid w:val="00B60145"/>
    <w:rsid w:val="00B60214"/>
    <w:rsid w:val="00B60953"/>
    <w:rsid w:val="00B618AF"/>
    <w:rsid w:val="00B621D2"/>
    <w:rsid w:val="00B626A5"/>
    <w:rsid w:val="00B636BF"/>
    <w:rsid w:val="00B63A40"/>
    <w:rsid w:val="00B641AC"/>
    <w:rsid w:val="00B65170"/>
    <w:rsid w:val="00B65212"/>
    <w:rsid w:val="00B65978"/>
    <w:rsid w:val="00B65BC9"/>
    <w:rsid w:val="00B6614B"/>
    <w:rsid w:val="00B66169"/>
    <w:rsid w:val="00B663B3"/>
    <w:rsid w:val="00B66A87"/>
    <w:rsid w:val="00B66FE6"/>
    <w:rsid w:val="00B6782B"/>
    <w:rsid w:val="00B67934"/>
    <w:rsid w:val="00B7001A"/>
    <w:rsid w:val="00B70AAF"/>
    <w:rsid w:val="00B70D2A"/>
    <w:rsid w:val="00B71BCD"/>
    <w:rsid w:val="00B7269F"/>
    <w:rsid w:val="00B72C1C"/>
    <w:rsid w:val="00B73BDD"/>
    <w:rsid w:val="00B74425"/>
    <w:rsid w:val="00B744D9"/>
    <w:rsid w:val="00B75B6A"/>
    <w:rsid w:val="00B760B5"/>
    <w:rsid w:val="00B7613E"/>
    <w:rsid w:val="00B766C3"/>
    <w:rsid w:val="00B7697B"/>
    <w:rsid w:val="00B76C55"/>
    <w:rsid w:val="00B76EEA"/>
    <w:rsid w:val="00B76F03"/>
    <w:rsid w:val="00B77285"/>
    <w:rsid w:val="00B77287"/>
    <w:rsid w:val="00B77F4D"/>
    <w:rsid w:val="00B80B63"/>
    <w:rsid w:val="00B80FD2"/>
    <w:rsid w:val="00B81232"/>
    <w:rsid w:val="00B818A3"/>
    <w:rsid w:val="00B81B6E"/>
    <w:rsid w:val="00B82063"/>
    <w:rsid w:val="00B82797"/>
    <w:rsid w:val="00B829BB"/>
    <w:rsid w:val="00B82A4B"/>
    <w:rsid w:val="00B82C54"/>
    <w:rsid w:val="00B83667"/>
    <w:rsid w:val="00B853F9"/>
    <w:rsid w:val="00B85B89"/>
    <w:rsid w:val="00B85BD7"/>
    <w:rsid w:val="00B85E18"/>
    <w:rsid w:val="00B86526"/>
    <w:rsid w:val="00B86A79"/>
    <w:rsid w:val="00B87194"/>
    <w:rsid w:val="00B904FD"/>
    <w:rsid w:val="00B91158"/>
    <w:rsid w:val="00B91909"/>
    <w:rsid w:val="00B9229D"/>
    <w:rsid w:val="00B9260C"/>
    <w:rsid w:val="00B92B6B"/>
    <w:rsid w:val="00B9318E"/>
    <w:rsid w:val="00B93BA6"/>
    <w:rsid w:val="00B9443F"/>
    <w:rsid w:val="00B94476"/>
    <w:rsid w:val="00B9449A"/>
    <w:rsid w:val="00B94BAC"/>
    <w:rsid w:val="00B96083"/>
    <w:rsid w:val="00B96548"/>
    <w:rsid w:val="00B96881"/>
    <w:rsid w:val="00B9757C"/>
    <w:rsid w:val="00B97AB0"/>
    <w:rsid w:val="00B97C34"/>
    <w:rsid w:val="00BA0181"/>
    <w:rsid w:val="00BA134A"/>
    <w:rsid w:val="00BA185A"/>
    <w:rsid w:val="00BA28FF"/>
    <w:rsid w:val="00BA2AEF"/>
    <w:rsid w:val="00BA370C"/>
    <w:rsid w:val="00BA3BEC"/>
    <w:rsid w:val="00BA4580"/>
    <w:rsid w:val="00BA458F"/>
    <w:rsid w:val="00BA46EE"/>
    <w:rsid w:val="00BA5096"/>
    <w:rsid w:val="00BA5430"/>
    <w:rsid w:val="00BA5851"/>
    <w:rsid w:val="00BA5B9E"/>
    <w:rsid w:val="00BA5C7F"/>
    <w:rsid w:val="00BA5F11"/>
    <w:rsid w:val="00BA77D0"/>
    <w:rsid w:val="00BB109D"/>
    <w:rsid w:val="00BB184B"/>
    <w:rsid w:val="00BB27E0"/>
    <w:rsid w:val="00BB29FF"/>
    <w:rsid w:val="00BB33CE"/>
    <w:rsid w:val="00BB3986"/>
    <w:rsid w:val="00BB58BB"/>
    <w:rsid w:val="00BB5B15"/>
    <w:rsid w:val="00BB690D"/>
    <w:rsid w:val="00BC0FF4"/>
    <w:rsid w:val="00BC13F7"/>
    <w:rsid w:val="00BC1702"/>
    <w:rsid w:val="00BC1D94"/>
    <w:rsid w:val="00BC23C0"/>
    <w:rsid w:val="00BC2723"/>
    <w:rsid w:val="00BC2C4A"/>
    <w:rsid w:val="00BC3D6C"/>
    <w:rsid w:val="00BC3F1A"/>
    <w:rsid w:val="00BC4097"/>
    <w:rsid w:val="00BC475F"/>
    <w:rsid w:val="00BC4BAD"/>
    <w:rsid w:val="00BC50C2"/>
    <w:rsid w:val="00BC5298"/>
    <w:rsid w:val="00BC602F"/>
    <w:rsid w:val="00BC6255"/>
    <w:rsid w:val="00BC65A8"/>
    <w:rsid w:val="00BC6AC7"/>
    <w:rsid w:val="00BC73E2"/>
    <w:rsid w:val="00BC7BFD"/>
    <w:rsid w:val="00BD0651"/>
    <w:rsid w:val="00BD0B3E"/>
    <w:rsid w:val="00BD1B44"/>
    <w:rsid w:val="00BD2000"/>
    <w:rsid w:val="00BD2C58"/>
    <w:rsid w:val="00BD32CD"/>
    <w:rsid w:val="00BD4898"/>
    <w:rsid w:val="00BD48AE"/>
    <w:rsid w:val="00BD5F56"/>
    <w:rsid w:val="00BD5FB8"/>
    <w:rsid w:val="00BD604D"/>
    <w:rsid w:val="00BD6530"/>
    <w:rsid w:val="00BD74A6"/>
    <w:rsid w:val="00BE0807"/>
    <w:rsid w:val="00BE0869"/>
    <w:rsid w:val="00BE0AE6"/>
    <w:rsid w:val="00BE126F"/>
    <w:rsid w:val="00BE14F7"/>
    <w:rsid w:val="00BE17E6"/>
    <w:rsid w:val="00BE286D"/>
    <w:rsid w:val="00BE2D39"/>
    <w:rsid w:val="00BE343A"/>
    <w:rsid w:val="00BE35FF"/>
    <w:rsid w:val="00BE523A"/>
    <w:rsid w:val="00BE566B"/>
    <w:rsid w:val="00BE595F"/>
    <w:rsid w:val="00BE6550"/>
    <w:rsid w:val="00BE6713"/>
    <w:rsid w:val="00BF06EB"/>
    <w:rsid w:val="00BF1892"/>
    <w:rsid w:val="00BF3419"/>
    <w:rsid w:val="00BF376A"/>
    <w:rsid w:val="00BF39CE"/>
    <w:rsid w:val="00BF3E4A"/>
    <w:rsid w:val="00BF4217"/>
    <w:rsid w:val="00BF4370"/>
    <w:rsid w:val="00BF4B54"/>
    <w:rsid w:val="00BF4C18"/>
    <w:rsid w:val="00BF4CB9"/>
    <w:rsid w:val="00BF4D3C"/>
    <w:rsid w:val="00BF544B"/>
    <w:rsid w:val="00BF5E01"/>
    <w:rsid w:val="00BF60B8"/>
    <w:rsid w:val="00BF7DF0"/>
    <w:rsid w:val="00C01315"/>
    <w:rsid w:val="00C013CE"/>
    <w:rsid w:val="00C01431"/>
    <w:rsid w:val="00C03A0E"/>
    <w:rsid w:val="00C03C17"/>
    <w:rsid w:val="00C0478E"/>
    <w:rsid w:val="00C04F78"/>
    <w:rsid w:val="00C04FF4"/>
    <w:rsid w:val="00C055D5"/>
    <w:rsid w:val="00C06826"/>
    <w:rsid w:val="00C076A9"/>
    <w:rsid w:val="00C07AD5"/>
    <w:rsid w:val="00C103D0"/>
    <w:rsid w:val="00C10F19"/>
    <w:rsid w:val="00C11E93"/>
    <w:rsid w:val="00C11EC6"/>
    <w:rsid w:val="00C12284"/>
    <w:rsid w:val="00C1296F"/>
    <w:rsid w:val="00C12F56"/>
    <w:rsid w:val="00C12F59"/>
    <w:rsid w:val="00C14A85"/>
    <w:rsid w:val="00C14B1D"/>
    <w:rsid w:val="00C14FC0"/>
    <w:rsid w:val="00C15903"/>
    <w:rsid w:val="00C15BA1"/>
    <w:rsid w:val="00C15FC8"/>
    <w:rsid w:val="00C16199"/>
    <w:rsid w:val="00C16475"/>
    <w:rsid w:val="00C20846"/>
    <w:rsid w:val="00C20AEC"/>
    <w:rsid w:val="00C20D2F"/>
    <w:rsid w:val="00C20FF1"/>
    <w:rsid w:val="00C213CF"/>
    <w:rsid w:val="00C213F5"/>
    <w:rsid w:val="00C2161F"/>
    <w:rsid w:val="00C21D7C"/>
    <w:rsid w:val="00C21E3C"/>
    <w:rsid w:val="00C22072"/>
    <w:rsid w:val="00C220A6"/>
    <w:rsid w:val="00C22722"/>
    <w:rsid w:val="00C2277C"/>
    <w:rsid w:val="00C233D4"/>
    <w:rsid w:val="00C2347B"/>
    <w:rsid w:val="00C2380F"/>
    <w:rsid w:val="00C23A8F"/>
    <w:rsid w:val="00C23ADC"/>
    <w:rsid w:val="00C24524"/>
    <w:rsid w:val="00C24675"/>
    <w:rsid w:val="00C24B80"/>
    <w:rsid w:val="00C2539C"/>
    <w:rsid w:val="00C258ED"/>
    <w:rsid w:val="00C25949"/>
    <w:rsid w:val="00C25BF1"/>
    <w:rsid w:val="00C25E1F"/>
    <w:rsid w:val="00C2616C"/>
    <w:rsid w:val="00C264FB"/>
    <w:rsid w:val="00C2679B"/>
    <w:rsid w:val="00C27B4C"/>
    <w:rsid w:val="00C27CD5"/>
    <w:rsid w:val="00C31A18"/>
    <w:rsid w:val="00C31BA6"/>
    <w:rsid w:val="00C31D38"/>
    <w:rsid w:val="00C31EB6"/>
    <w:rsid w:val="00C331C3"/>
    <w:rsid w:val="00C3366C"/>
    <w:rsid w:val="00C33A1A"/>
    <w:rsid w:val="00C33C12"/>
    <w:rsid w:val="00C33E88"/>
    <w:rsid w:val="00C341BB"/>
    <w:rsid w:val="00C3456B"/>
    <w:rsid w:val="00C35B2F"/>
    <w:rsid w:val="00C35CE3"/>
    <w:rsid w:val="00C36001"/>
    <w:rsid w:val="00C36C9B"/>
    <w:rsid w:val="00C371E2"/>
    <w:rsid w:val="00C37DD5"/>
    <w:rsid w:val="00C37F86"/>
    <w:rsid w:val="00C4098F"/>
    <w:rsid w:val="00C40C77"/>
    <w:rsid w:val="00C4203B"/>
    <w:rsid w:val="00C43141"/>
    <w:rsid w:val="00C431A3"/>
    <w:rsid w:val="00C435AB"/>
    <w:rsid w:val="00C43ABE"/>
    <w:rsid w:val="00C44329"/>
    <w:rsid w:val="00C445E4"/>
    <w:rsid w:val="00C44B20"/>
    <w:rsid w:val="00C44CE8"/>
    <w:rsid w:val="00C45311"/>
    <w:rsid w:val="00C4603C"/>
    <w:rsid w:val="00C4631C"/>
    <w:rsid w:val="00C50767"/>
    <w:rsid w:val="00C52299"/>
    <w:rsid w:val="00C52858"/>
    <w:rsid w:val="00C52D47"/>
    <w:rsid w:val="00C535ED"/>
    <w:rsid w:val="00C54087"/>
    <w:rsid w:val="00C547BB"/>
    <w:rsid w:val="00C5492B"/>
    <w:rsid w:val="00C55736"/>
    <w:rsid w:val="00C55BD3"/>
    <w:rsid w:val="00C57793"/>
    <w:rsid w:val="00C579B6"/>
    <w:rsid w:val="00C57A68"/>
    <w:rsid w:val="00C608A2"/>
    <w:rsid w:val="00C60A7F"/>
    <w:rsid w:val="00C60BE5"/>
    <w:rsid w:val="00C60BFE"/>
    <w:rsid w:val="00C610BF"/>
    <w:rsid w:val="00C6156E"/>
    <w:rsid w:val="00C618D6"/>
    <w:rsid w:val="00C62021"/>
    <w:rsid w:val="00C62B90"/>
    <w:rsid w:val="00C6303E"/>
    <w:rsid w:val="00C63D79"/>
    <w:rsid w:val="00C64C88"/>
    <w:rsid w:val="00C64E44"/>
    <w:rsid w:val="00C653C0"/>
    <w:rsid w:val="00C65860"/>
    <w:rsid w:val="00C66707"/>
    <w:rsid w:val="00C66DCB"/>
    <w:rsid w:val="00C6701F"/>
    <w:rsid w:val="00C672D6"/>
    <w:rsid w:val="00C6749D"/>
    <w:rsid w:val="00C679AD"/>
    <w:rsid w:val="00C67AA5"/>
    <w:rsid w:val="00C703FE"/>
    <w:rsid w:val="00C70ECE"/>
    <w:rsid w:val="00C713CB"/>
    <w:rsid w:val="00C71BA1"/>
    <w:rsid w:val="00C72219"/>
    <w:rsid w:val="00C7264D"/>
    <w:rsid w:val="00C7266D"/>
    <w:rsid w:val="00C72889"/>
    <w:rsid w:val="00C7293D"/>
    <w:rsid w:val="00C72B81"/>
    <w:rsid w:val="00C73383"/>
    <w:rsid w:val="00C73D0D"/>
    <w:rsid w:val="00C75A18"/>
    <w:rsid w:val="00C75B4C"/>
    <w:rsid w:val="00C76067"/>
    <w:rsid w:val="00C77EDA"/>
    <w:rsid w:val="00C77F54"/>
    <w:rsid w:val="00C801DF"/>
    <w:rsid w:val="00C81FB8"/>
    <w:rsid w:val="00C82C80"/>
    <w:rsid w:val="00C8432D"/>
    <w:rsid w:val="00C84F18"/>
    <w:rsid w:val="00C85943"/>
    <w:rsid w:val="00C85981"/>
    <w:rsid w:val="00C85C62"/>
    <w:rsid w:val="00C85FD8"/>
    <w:rsid w:val="00C86A8F"/>
    <w:rsid w:val="00C86BFC"/>
    <w:rsid w:val="00C879B0"/>
    <w:rsid w:val="00C87D3E"/>
    <w:rsid w:val="00C90180"/>
    <w:rsid w:val="00C9046A"/>
    <w:rsid w:val="00C9053D"/>
    <w:rsid w:val="00C90707"/>
    <w:rsid w:val="00C907CD"/>
    <w:rsid w:val="00C90A50"/>
    <w:rsid w:val="00C91B6F"/>
    <w:rsid w:val="00C91B8A"/>
    <w:rsid w:val="00C9291F"/>
    <w:rsid w:val="00C92D94"/>
    <w:rsid w:val="00C92F88"/>
    <w:rsid w:val="00C93A61"/>
    <w:rsid w:val="00C940A2"/>
    <w:rsid w:val="00C94453"/>
    <w:rsid w:val="00C94550"/>
    <w:rsid w:val="00C94760"/>
    <w:rsid w:val="00C94D61"/>
    <w:rsid w:val="00C9549D"/>
    <w:rsid w:val="00C96622"/>
    <w:rsid w:val="00C96908"/>
    <w:rsid w:val="00C96C43"/>
    <w:rsid w:val="00C96C90"/>
    <w:rsid w:val="00C97DFA"/>
    <w:rsid w:val="00C97F10"/>
    <w:rsid w:val="00CA03E2"/>
    <w:rsid w:val="00CA0628"/>
    <w:rsid w:val="00CA0A1B"/>
    <w:rsid w:val="00CA1A4D"/>
    <w:rsid w:val="00CA21FF"/>
    <w:rsid w:val="00CA2652"/>
    <w:rsid w:val="00CA28A3"/>
    <w:rsid w:val="00CA2CC5"/>
    <w:rsid w:val="00CA31C1"/>
    <w:rsid w:val="00CA429A"/>
    <w:rsid w:val="00CA481E"/>
    <w:rsid w:val="00CA53EE"/>
    <w:rsid w:val="00CA5AA5"/>
    <w:rsid w:val="00CA5D94"/>
    <w:rsid w:val="00CA6E4C"/>
    <w:rsid w:val="00CA7C38"/>
    <w:rsid w:val="00CB006C"/>
    <w:rsid w:val="00CB0929"/>
    <w:rsid w:val="00CB09E1"/>
    <w:rsid w:val="00CB15DA"/>
    <w:rsid w:val="00CB1717"/>
    <w:rsid w:val="00CB1D11"/>
    <w:rsid w:val="00CB1D68"/>
    <w:rsid w:val="00CB2A81"/>
    <w:rsid w:val="00CB33FA"/>
    <w:rsid w:val="00CB3D31"/>
    <w:rsid w:val="00CB4295"/>
    <w:rsid w:val="00CB434F"/>
    <w:rsid w:val="00CB4A3E"/>
    <w:rsid w:val="00CB4D1A"/>
    <w:rsid w:val="00CB53CB"/>
    <w:rsid w:val="00CB55C9"/>
    <w:rsid w:val="00CB63B5"/>
    <w:rsid w:val="00CB6E43"/>
    <w:rsid w:val="00CB6EDE"/>
    <w:rsid w:val="00CB7938"/>
    <w:rsid w:val="00CB7C1B"/>
    <w:rsid w:val="00CC23DF"/>
    <w:rsid w:val="00CC2BE7"/>
    <w:rsid w:val="00CC2FBF"/>
    <w:rsid w:val="00CC339A"/>
    <w:rsid w:val="00CC3E22"/>
    <w:rsid w:val="00CC450C"/>
    <w:rsid w:val="00CC4E4F"/>
    <w:rsid w:val="00CC4F58"/>
    <w:rsid w:val="00CC52D3"/>
    <w:rsid w:val="00CC557E"/>
    <w:rsid w:val="00CC5B3C"/>
    <w:rsid w:val="00CC6000"/>
    <w:rsid w:val="00CC689E"/>
    <w:rsid w:val="00CC6BBF"/>
    <w:rsid w:val="00CC6C63"/>
    <w:rsid w:val="00CC6E12"/>
    <w:rsid w:val="00CD0315"/>
    <w:rsid w:val="00CD058A"/>
    <w:rsid w:val="00CD073E"/>
    <w:rsid w:val="00CD1F39"/>
    <w:rsid w:val="00CD2891"/>
    <w:rsid w:val="00CD3398"/>
    <w:rsid w:val="00CD3771"/>
    <w:rsid w:val="00CD5509"/>
    <w:rsid w:val="00CD568D"/>
    <w:rsid w:val="00CD5744"/>
    <w:rsid w:val="00CD5A90"/>
    <w:rsid w:val="00CD60E6"/>
    <w:rsid w:val="00CD6698"/>
    <w:rsid w:val="00CD6D98"/>
    <w:rsid w:val="00CE039A"/>
    <w:rsid w:val="00CE03A8"/>
    <w:rsid w:val="00CE0488"/>
    <w:rsid w:val="00CE12EF"/>
    <w:rsid w:val="00CE162F"/>
    <w:rsid w:val="00CE2F2E"/>
    <w:rsid w:val="00CE340E"/>
    <w:rsid w:val="00CE362A"/>
    <w:rsid w:val="00CE3850"/>
    <w:rsid w:val="00CE441A"/>
    <w:rsid w:val="00CE4727"/>
    <w:rsid w:val="00CE6858"/>
    <w:rsid w:val="00CE71BE"/>
    <w:rsid w:val="00CE7445"/>
    <w:rsid w:val="00CE7F61"/>
    <w:rsid w:val="00CF0359"/>
    <w:rsid w:val="00CF0E05"/>
    <w:rsid w:val="00CF0F5D"/>
    <w:rsid w:val="00CF0FE7"/>
    <w:rsid w:val="00CF177E"/>
    <w:rsid w:val="00CF1B53"/>
    <w:rsid w:val="00CF25E0"/>
    <w:rsid w:val="00CF27FD"/>
    <w:rsid w:val="00CF2AAF"/>
    <w:rsid w:val="00CF3697"/>
    <w:rsid w:val="00CF384C"/>
    <w:rsid w:val="00CF3D10"/>
    <w:rsid w:val="00CF3F30"/>
    <w:rsid w:val="00CF4005"/>
    <w:rsid w:val="00CF42F7"/>
    <w:rsid w:val="00CF4AC9"/>
    <w:rsid w:val="00CF5453"/>
    <w:rsid w:val="00CF5CEE"/>
    <w:rsid w:val="00CF7B81"/>
    <w:rsid w:val="00CF7BB9"/>
    <w:rsid w:val="00D00A17"/>
    <w:rsid w:val="00D00F97"/>
    <w:rsid w:val="00D013A8"/>
    <w:rsid w:val="00D019D1"/>
    <w:rsid w:val="00D01A52"/>
    <w:rsid w:val="00D01DFD"/>
    <w:rsid w:val="00D02258"/>
    <w:rsid w:val="00D023DF"/>
    <w:rsid w:val="00D02D09"/>
    <w:rsid w:val="00D02EB2"/>
    <w:rsid w:val="00D034F7"/>
    <w:rsid w:val="00D03E4E"/>
    <w:rsid w:val="00D055C3"/>
    <w:rsid w:val="00D05A52"/>
    <w:rsid w:val="00D05D3D"/>
    <w:rsid w:val="00D061D2"/>
    <w:rsid w:val="00D06210"/>
    <w:rsid w:val="00D0662D"/>
    <w:rsid w:val="00D06FEB"/>
    <w:rsid w:val="00D07134"/>
    <w:rsid w:val="00D10215"/>
    <w:rsid w:val="00D11111"/>
    <w:rsid w:val="00D113AC"/>
    <w:rsid w:val="00D13800"/>
    <w:rsid w:val="00D13807"/>
    <w:rsid w:val="00D13901"/>
    <w:rsid w:val="00D14561"/>
    <w:rsid w:val="00D148B6"/>
    <w:rsid w:val="00D1498D"/>
    <w:rsid w:val="00D14F1A"/>
    <w:rsid w:val="00D14FFB"/>
    <w:rsid w:val="00D15E0C"/>
    <w:rsid w:val="00D162B3"/>
    <w:rsid w:val="00D164BD"/>
    <w:rsid w:val="00D16D9E"/>
    <w:rsid w:val="00D16F66"/>
    <w:rsid w:val="00D21E20"/>
    <w:rsid w:val="00D229D6"/>
    <w:rsid w:val="00D22EF7"/>
    <w:rsid w:val="00D22F82"/>
    <w:rsid w:val="00D2442F"/>
    <w:rsid w:val="00D26102"/>
    <w:rsid w:val="00D26F73"/>
    <w:rsid w:val="00D27377"/>
    <w:rsid w:val="00D3015F"/>
    <w:rsid w:val="00D304D0"/>
    <w:rsid w:val="00D307B2"/>
    <w:rsid w:val="00D31C54"/>
    <w:rsid w:val="00D31D72"/>
    <w:rsid w:val="00D31E00"/>
    <w:rsid w:val="00D31EB6"/>
    <w:rsid w:val="00D327EC"/>
    <w:rsid w:val="00D335A3"/>
    <w:rsid w:val="00D33729"/>
    <w:rsid w:val="00D33D9B"/>
    <w:rsid w:val="00D347C0"/>
    <w:rsid w:val="00D34CF9"/>
    <w:rsid w:val="00D357E9"/>
    <w:rsid w:val="00D35E5B"/>
    <w:rsid w:val="00D361B5"/>
    <w:rsid w:val="00D37647"/>
    <w:rsid w:val="00D416D6"/>
    <w:rsid w:val="00D41C73"/>
    <w:rsid w:val="00D41D90"/>
    <w:rsid w:val="00D41F4C"/>
    <w:rsid w:val="00D4204B"/>
    <w:rsid w:val="00D42D4B"/>
    <w:rsid w:val="00D431FC"/>
    <w:rsid w:val="00D43D88"/>
    <w:rsid w:val="00D44077"/>
    <w:rsid w:val="00D4408A"/>
    <w:rsid w:val="00D44327"/>
    <w:rsid w:val="00D44EAC"/>
    <w:rsid w:val="00D451A6"/>
    <w:rsid w:val="00D45969"/>
    <w:rsid w:val="00D45E07"/>
    <w:rsid w:val="00D469CC"/>
    <w:rsid w:val="00D4774B"/>
    <w:rsid w:val="00D52FF2"/>
    <w:rsid w:val="00D53EC2"/>
    <w:rsid w:val="00D53F04"/>
    <w:rsid w:val="00D544BD"/>
    <w:rsid w:val="00D5470E"/>
    <w:rsid w:val="00D54C00"/>
    <w:rsid w:val="00D55DFA"/>
    <w:rsid w:val="00D56346"/>
    <w:rsid w:val="00D564B4"/>
    <w:rsid w:val="00D566B5"/>
    <w:rsid w:val="00D5700B"/>
    <w:rsid w:val="00D57A81"/>
    <w:rsid w:val="00D57A9F"/>
    <w:rsid w:val="00D60393"/>
    <w:rsid w:val="00D60477"/>
    <w:rsid w:val="00D60C24"/>
    <w:rsid w:val="00D617A6"/>
    <w:rsid w:val="00D62A39"/>
    <w:rsid w:val="00D630FC"/>
    <w:rsid w:val="00D63E72"/>
    <w:rsid w:val="00D63F60"/>
    <w:rsid w:val="00D640FF"/>
    <w:rsid w:val="00D643A7"/>
    <w:rsid w:val="00D64529"/>
    <w:rsid w:val="00D650C3"/>
    <w:rsid w:val="00D65CF7"/>
    <w:rsid w:val="00D6611E"/>
    <w:rsid w:val="00D6612C"/>
    <w:rsid w:val="00D661A5"/>
    <w:rsid w:val="00D66423"/>
    <w:rsid w:val="00D66EF8"/>
    <w:rsid w:val="00D66F18"/>
    <w:rsid w:val="00D67664"/>
    <w:rsid w:val="00D70D1B"/>
    <w:rsid w:val="00D713F9"/>
    <w:rsid w:val="00D71CB3"/>
    <w:rsid w:val="00D72938"/>
    <w:rsid w:val="00D72A35"/>
    <w:rsid w:val="00D72A98"/>
    <w:rsid w:val="00D72C04"/>
    <w:rsid w:val="00D72CAC"/>
    <w:rsid w:val="00D73229"/>
    <w:rsid w:val="00D756D0"/>
    <w:rsid w:val="00D7595E"/>
    <w:rsid w:val="00D76C9A"/>
    <w:rsid w:val="00D77062"/>
    <w:rsid w:val="00D77350"/>
    <w:rsid w:val="00D77879"/>
    <w:rsid w:val="00D77C92"/>
    <w:rsid w:val="00D80807"/>
    <w:rsid w:val="00D8137C"/>
    <w:rsid w:val="00D828CA"/>
    <w:rsid w:val="00D82A6F"/>
    <w:rsid w:val="00D82B87"/>
    <w:rsid w:val="00D82D38"/>
    <w:rsid w:val="00D8314D"/>
    <w:rsid w:val="00D83632"/>
    <w:rsid w:val="00D838F5"/>
    <w:rsid w:val="00D84105"/>
    <w:rsid w:val="00D84216"/>
    <w:rsid w:val="00D84BCD"/>
    <w:rsid w:val="00D84DC0"/>
    <w:rsid w:val="00D856AC"/>
    <w:rsid w:val="00D8593D"/>
    <w:rsid w:val="00D85C2D"/>
    <w:rsid w:val="00D865A6"/>
    <w:rsid w:val="00D8675D"/>
    <w:rsid w:val="00D868E6"/>
    <w:rsid w:val="00D87D75"/>
    <w:rsid w:val="00D909D7"/>
    <w:rsid w:val="00D91D34"/>
    <w:rsid w:val="00D91ED3"/>
    <w:rsid w:val="00D9215F"/>
    <w:rsid w:val="00D923AC"/>
    <w:rsid w:val="00D92686"/>
    <w:rsid w:val="00D92802"/>
    <w:rsid w:val="00D92ECD"/>
    <w:rsid w:val="00D93B19"/>
    <w:rsid w:val="00D94108"/>
    <w:rsid w:val="00D94338"/>
    <w:rsid w:val="00D94AC7"/>
    <w:rsid w:val="00D9523B"/>
    <w:rsid w:val="00D95419"/>
    <w:rsid w:val="00D961F5"/>
    <w:rsid w:val="00D96FB6"/>
    <w:rsid w:val="00DA0F6D"/>
    <w:rsid w:val="00DA1BEA"/>
    <w:rsid w:val="00DA1E9B"/>
    <w:rsid w:val="00DA27FA"/>
    <w:rsid w:val="00DA288B"/>
    <w:rsid w:val="00DA2CB6"/>
    <w:rsid w:val="00DA3C9E"/>
    <w:rsid w:val="00DA3D02"/>
    <w:rsid w:val="00DA45FE"/>
    <w:rsid w:val="00DA46B7"/>
    <w:rsid w:val="00DA6726"/>
    <w:rsid w:val="00DA69EA"/>
    <w:rsid w:val="00DA6D7E"/>
    <w:rsid w:val="00DA6EA4"/>
    <w:rsid w:val="00DA738F"/>
    <w:rsid w:val="00DA763F"/>
    <w:rsid w:val="00DA7B64"/>
    <w:rsid w:val="00DB063D"/>
    <w:rsid w:val="00DB0E05"/>
    <w:rsid w:val="00DB1136"/>
    <w:rsid w:val="00DB2179"/>
    <w:rsid w:val="00DB296D"/>
    <w:rsid w:val="00DB297C"/>
    <w:rsid w:val="00DB2A35"/>
    <w:rsid w:val="00DB3271"/>
    <w:rsid w:val="00DB3C83"/>
    <w:rsid w:val="00DB3C98"/>
    <w:rsid w:val="00DB3D74"/>
    <w:rsid w:val="00DB3F38"/>
    <w:rsid w:val="00DB4AE8"/>
    <w:rsid w:val="00DB4CB8"/>
    <w:rsid w:val="00DB4E87"/>
    <w:rsid w:val="00DB6B4E"/>
    <w:rsid w:val="00DB6D1A"/>
    <w:rsid w:val="00DB7700"/>
    <w:rsid w:val="00DB7AC3"/>
    <w:rsid w:val="00DB7D3C"/>
    <w:rsid w:val="00DC01EB"/>
    <w:rsid w:val="00DC0CF1"/>
    <w:rsid w:val="00DC2A45"/>
    <w:rsid w:val="00DC2FAB"/>
    <w:rsid w:val="00DC3924"/>
    <w:rsid w:val="00DC3E5E"/>
    <w:rsid w:val="00DC3F77"/>
    <w:rsid w:val="00DC4902"/>
    <w:rsid w:val="00DC6518"/>
    <w:rsid w:val="00DC6E22"/>
    <w:rsid w:val="00DD0282"/>
    <w:rsid w:val="00DD34AB"/>
    <w:rsid w:val="00DD34BA"/>
    <w:rsid w:val="00DD3A75"/>
    <w:rsid w:val="00DD3C41"/>
    <w:rsid w:val="00DD3F19"/>
    <w:rsid w:val="00DD407D"/>
    <w:rsid w:val="00DD5328"/>
    <w:rsid w:val="00DD5392"/>
    <w:rsid w:val="00DD55F3"/>
    <w:rsid w:val="00DD6226"/>
    <w:rsid w:val="00DD6C11"/>
    <w:rsid w:val="00DD6D82"/>
    <w:rsid w:val="00DD7422"/>
    <w:rsid w:val="00DD766D"/>
    <w:rsid w:val="00DD7A12"/>
    <w:rsid w:val="00DE05B3"/>
    <w:rsid w:val="00DE0789"/>
    <w:rsid w:val="00DE07D7"/>
    <w:rsid w:val="00DE08CF"/>
    <w:rsid w:val="00DE0C89"/>
    <w:rsid w:val="00DE1288"/>
    <w:rsid w:val="00DE22D0"/>
    <w:rsid w:val="00DE244C"/>
    <w:rsid w:val="00DE2D79"/>
    <w:rsid w:val="00DE2F23"/>
    <w:rsid w:val="00DE331F"/>
    <w:rsid w:val="00DE3382"/>
    <w:rsid w:val="00DE36A2"/>
    <w:rsid w:val="00DE37CE"/>
    <w:rsid w:val="00DE3FE3"/>
    <w:rsid w:val="00DE4488"/>
    <w:rsid w:val="00DE4DE3"/>
    <w:rsid w:val="00DE5243"/>
    <w:rsid w:val="00DE5673"/>
    <w:rsid w:val="00DE6839"/>
    <w:rsid w:val="00DE690F"/>
    <w:rsid w:val="00DE7566"/>
    <w:rsid w:val="00DE7585"/>
    <w:rsid w:val="00DE7AE2"/>
    <w:rsid w:val="00DF1044"/>
    <w:rsid w:val="00DF1829"/>
    <w:rsid w:val="00DF1E06"/>
    <w:rsid w:val="00DF2C4C"/>
    <w:rsid w:val="00DF35D1"/>
    <w:rsid w:val="00DF3933"/>
    <w:rsid w:val="00DF3C35"/>
    <w:rsid w:val="00DF5ED8"/>
    <w:rsid w:val="00DF64B2"/>
    <w:rsid w:val="00DF67F3"/>
    <w:rsid w:val="00DF7412"/>
    <w:rsid w:val="00DF74A0"/>
    <w:rsid w:val="00DF74C8"/>
    <w:rsid w:val="00E008CE"/>
    <w:rsid w:val="00E00902"/>
    <w:rsid w:val="00E00A3B"/>
    <w:rsid w:val="00E00D22"/>
    <w:rsid w:val="00E014F7"/>
    <w:rsid w:val="00E016C5"/>
    <w:rsid w:val="00E0176F"/>
    <w:rsid w:val="00E029B0"/>
    <w:rsid w:val="00E02E04"/>
    <w:rsid w:val="00E037B8"/>
    <w:rsid w:val="00E03885"/>
    <w:rsid w:val="00E03DDC"/>
    <w:rsid w:val="00E03F71"/>
    <w:rsid w:val="00E0432A"/>
    <w:rsid w:val="00E0432E"/>
    <w:rsid w:val="00E04497"/>
    <w:rsid w:val="00E04628"/>
    <w:rsid w:val="00E04A40"/>
    <w:rsid w:val="00E050CA"/>
    <w:rsid w:val="00E05122"/>
    <w:rsid w:val="00E0583E"/>
    <w:rsid w:val="00E05A21"/>
    <w:rsid w:val="00E05F62"/>
    <w:rsid w:val="00E10013"/>
    <w:rsid w:val="00E109CF"/>
    <w:rsid w:val="00E10D80"/>
    <w:rsid w:val="00E11D0C"/>
    <w:rsid w:val="00E141E2"/>
    <w:rsid w:val="00E1421D"/>
    <w:rsid w:val="00E14553"/>
    <w:rsid w:val="00E147FB"/>
    <w:rsid w:val="00E14D4E"/>
    <w:rsid w:val="00E15581"/>
    <w:rsid w:val="00E16FAB"/>
    <w:rsid w:val="00E1772B"/>
    <w:rsid w:val="00E17A7E"/>
    <w:rsid w:val="00E17FDF"/>
    <w:rsid w:val="00E20430"/>
    <w:rsid w:val="00E20A55"/>
    <w:rsid w:val="00E20F07"/>
    <w:rsid w:val="00E21126"/>
    <w:rsid w:val="00E2155C"/>
    <w:rsid w:val="00E21A83"/>
    <w:rsid w:val="00E21DEF"/>
    <w:rsid w:val="00E227E0"/>
    <w:rsid w:val="00E23877"/>
    <w:rsid w:val="00E24084"/>
    <w:rsid w:val="00E241C6"/>
    <w:rsid w:val="00E2483B"/>
    <w:rsid w:val="00E25772"/>
    <w:rsid w:val="00E27031"/>
    <w:rsid w:val="00E27158"/>
    <w:rsid w:val="00E27416"/>
    <w:rsid w:val="00E27733"/>
    <w:rsid w:val="00E305A3"/>
    <w:rsid w:val="00E31321"/>
    <w:rsid w:val="00E317AD"/>
    <w:rsid w:val="00E32554"/>
    <w:rsid w:val="00E32CF9"/>
    <w:rsid w:val="00E32D4B"/>
    <w:rsid w:val="00E334FF"/>
    <w:rsid w:val="00E33DA6"/>
    <w:rsid w:val="00E34441"/>
    <w:rsid w:val="00E35737"/>
    <w:rsid w:val="00E35CDC"/>
    <w:rsid w:val="00E364D9"/>
    <w:rsid w:val="00E3651D"/>
    <w:rsid w:val="00E36747"/>
    <w:rsid w:val="00E369C1"/>
    <w:rsid w:val="00E36A08"/>
    <w:rsid w:val="00E36B99"/>
    <w:rsid w:val="00E3719E"/>
    <w:rsid w:val="00E37824"/>
    <w:rsid w:val="00E378F7"/>
    <w:rsid w:val="00E40465"/>
    <w:rsid w:val="00E4140B"/>
    <w:rsid w:val="00E42137"/>
    <w:rsid w:val="00E43C3F"/>
    <w:rsid w:val="00E4454B"/>
    <w:rsid w:val="00E445E1"/>
    <w:rsid w:val="00E4469D"/>
    <w:rsid w:val="00E45518"/>
    <w:rsid w:val="00E45695"/>
    <w:rsid w:val="00E45EC7"/>
    <w:rsid w:val="00E463D8"/>
    <w:rsid w:val="00E4650D"/>
    <w:rsid w:val="00E46A62"/>
    <w:rsid w:val="00E47EFE"/>
    <w:rsid w:val="00E50781"/>
    <w:rsid w:val="00E50915"/>
    <w:rsid w:val="00E51B64"/>
    <w:rsid w:val="00E523F6"/>
    <w:rsid w:val="00E53634"/>
    <w:rsid w:val="00E53C6A"/>
    <w:rsid w:val="00E54381"/>
    <w:rsid w:val="00E548DD"/>
    <w:rsid w:val="00E54AD1"/>
    <w:rsid w:val="00E54F51"/>
    <w:rsid w:val="00E554AA"/>
    <w:rsid w:val="00E55A01"/>
    <w:rsid w:val="00E55BE1"/>
    <w:rsid w:val="00E56132"/>
    <w:rsid w:val="00E5613C"/>
    <w:rsid w:val="00E56372"/>
    <w:rsid w:val="00E57003"/>
    <w:rsid w:val="00E57677"/>
    <w:rsid w:val="00E577BE"/>
    <w:rsid w:val="00E57885"/>
    <w:rsid w:val="00E57BC0"/>
    <w:rsid w:val="00E600A1"/>
    <w:rsid w:val="00E60626"/>
    <w:rsid w:val="00E613B5"/>
    <w:rsid w:val="00E618AA"/>
    <w:rsid w:val="00E61BBE"/>
    <w:rsid w:val="00E62212"/>
    <w:rsid w:val="00E62960"/>
    <w:rsid w:val="00E63944"/>
    <w:rsid w:val="00E646D3"/>
    <w:rsid w:val="00E64778"/>
    <w:rsid w:val="00E64844"/>
    <w:rsid w:val="00E65256"/>
    <w:rsid w:val="00E65AF1"/>
    <w:rsid w:val="00E6615C"/>
    <w:rsid w:val="00E67ECD"/>
    <w:rsid w:val="00E701F0"/>
    <w:rsid w:val="00E70BDE"/>
    <w:rsid w:val="00E715FD"/>
    <w:rsid w:val="00E7185A"/>
    <w:rsid w:val="00E71A40"/>
    <w:rsid w:val="00E71B04"/>
    <w:rsid w:val="00E71CF1"/>
    <w:rsid w:val="00E72BE9"/>
    <w:rsid w:val="00E72D48"/>
    <w:rsid w:val="00E742AC"/>
    <w:rsid w:val="00E743D2"/>
    <w:rsid w:val="00E74581"/>
    <w:rsid w:val="00E74A69"/>
    <w:rsid w:val="00E75288"/>
    <w:rsid w:val="00E757FD"/>
    <w:rsid w:val="00E75F20"/>
    <w:rsid w:val="00E775B9"/>
    <w:rsid w:val="00E77B8E"/>
    <w:rsid w:val="00E8077F"/>
    <w:rsid w:val="00E80B10"/>
    <w:rsid w:val="00E80B76"/>
    <w:rsid w:val="00E80B86"/>
    <w:rsid w:val="00E816CC"/>
    <w:rsid w:val="00E818E1"/>
    <w:rsid w:val="00E81BFC"/>
    <w:rsid w:val="00E82778"/>
    <w:rsid w:val="00E82F35"/>
    <w:rsid w:val="00E83819"/>
    <w:rsid w:val="00E83F51"/>
    <w:rsid w:val="00E8405E"/>
    <w:rsid w:val="00E842CA"/>
    <w:rsid w:val="00E843E7"/>
    <w:rsid w:val="00E84564"/>
    <w:rsid w:val="00E858FC"/>
    <w:rsid w:val="00E86C3B"/>
    <w:rsid w:val="00E8777D"/>
    <w:rsid w:val="00E9023F"/>
    <w:rsid w:val="00E905A1"/>
    <w:rsid w:val="00E91403"/>
    <w:rsid w:val="00E9160D"/>
    <w:rsid w:val="00E91DB0"/>
    <w:rsid w:val="00E92399"/>
    <w:rsid w:val="00E936B2"/>
    <w:rsid w:val="00E93F4F"/>
    <w:rsid w:val="00E94087"/>
    <w:rsid w:val="00E94AF2"/>
    <w:rsid w:val="00E94C8A"/>
    <w:rsid w:val="00E961C3"/>
    <w:rsid w:val="00E96A66"/>
    <w:rsid w:val="00E97232"/>
    <w:rsid w:val="00E973FA"/>
    <w:rsid w:val="00E975E9"/>
    <w:rsid w:val="00E97896"/>
    <w:rsid w:val="00EA00B5"/>
    <w:rsid w:val="00EA093B"/>
    <w:rsid w:val="00EA102E"/>
    <w:rsid w:val="00EA19C5"/>
    <w:rsid w:val="00EA2397"/>
    <w:rsid w:val="00EA2543"/>
    <w:rsid w:val="00EA2C71"/>
    <w:rsid w:val="00EA2CA6"/>
    <w:rsid w:val="00EA378B"/>
    <w:rsid w:val="00EA4165"/>
    <w:rsid w:val="00EA41DC"/>
    <w:rsid w:val="00EA4393"/>
    <w:rsid w:val="00EA4D44"/>
    <w:rsid w:val="00EA6420"/>
    <w:rsid w:val="00EA6CCA"/>
    <w:rsid w:val="00EA7E07"/>
    <w:rsid w:val="00EB1A31"/>
    <w:rsid w:val="00EB1DA4"/>
    <w:rsid w:val="00EB247A"/>
    <w:rsid w:val="00EB267A"/>
    <w:rsid w:val="00EB2F90"/>
    <w:rsid w:val="00EB3A51"/>
    <w:rsid w:val="00EB593E"/>
    <w:rsid w:val="00EB5A2E"/>
    <w:rsid w:val="00EB643A"/>
    <w:rsid w:val="00EB6A71"/>
    <w:rsid w:val="00EB6D57"/>
    <w:rsid w:val="00EB71C9"/>
    <w:rsid w:val="00EC1737"/>
    <w:rsid w:val="00EC1BB1"/>
    <w:rsid w:val="00EC1F1C"/>
    <w:rsid w:val="00EC1F2A"/>
    <w:rsid w:val="00EC238A"/>
    <w:rsid w:val="00EC2CBA"/>
    <w:rsid w:val="00EC3983"/>
    <w:rsid w:val="00EC3E5A"/>
    <w:rsid w:val="00EC42BE"/>
    <w:rsid w:val="00EC4920"/>
    <w:rsid w:val="00EC49EE"/>
    <w:rsid w:val="00EC5280"/>
    <w:rsid w:val="00EC55B0"/>
    <w:rsid w:val="00EC5F85"/>
    <w:rsid w:val="00EC612D"/>
    <w:rsid w:val="00EC6FED"/>
    <w:rsid w:val="00EC714B"/>
    <w:rsid w:val="00EC71B2"/>
    <w:rsid w:val="00EC748A"/>
    <w:rsid w:val="00ED08F2"/>
    <w:rsid w:val="00ED0C38"/>
    <w:rsid w:val="00ED116F"/>
    <w:rsid w:val="00ED1D06"/>
    <w:rsid w:val="00ED31C4"/>
    <w:rsid w:val="00ED3BCA"/>
    <w:rsid w:val="00ED3E71"/>
    <w:rsid w:val="00ED406A"/>
    <w:rsid w:val="00ED440C"/>
    <w:rsid w:val="00ED4680"/>
    <w:rsid w:val="00ED4A93"/>
    <w:rsid w:val="00ED51C3"/>
    <w:rsid w:val="00ED5824"/>
    <w:rsid w:val="00ED5894"/>
    <w:rsid w:val="00ED696B"/>
    <w:rsid w:val="00ED6CB5"/>
    <w:rsid w:val="00ED7078"/>
    <w:rsid w:val="00ED72F8"/>
    <w:rsid w:val="00ED7579"/>
    <w:rsid w:val="00ED75C1"/>
    <w:rsid w:val="00ED7BE4"/>
    <w:rsid w:val="00ED7DF8"/>
    <w:rsid w:val="00EE1EC2"/>
    <w:rsid w:val="00EE23D5"/>
    <w:rsid w:val="00EE251D"/>
    <w:rsid w:val="00EE259F"/>
    <w:rsid w:val="00EE2F49"/>
    <w:rsid w:val="00EE3F48"/>
    <w:rsid w:val="00EE418C"/>
    <w:rsid w:val="00EE4DB8"/>
    <w:rsid w:val="00EE597C"/>
    <w:rsid w:val="00EE601E"/>
    <w:rsid w:val="00EE62E8"/>
    <w:rsid w:val="00EE6555"/>
    <w:rsid w:val="00EE6630"/>
    <w:rsid w:val="00EE6BD0"/>
    <w:rsid w:val="00EF02F8"/>
    <w:rsid w:val="00EF07C2"/>
    <w:rsid w:val="00EF08F0"/>
    <w:rsid w:val="00EF09B6"/>
    <w:rsid w:val="00EF1370"/>
    <w:rsid w:val="00EF2806"/>
    <w:rsid w:val="00EF365E"/>
    <w:rsid w:val="00EF422E"/>
    <w:rsid w:val="00EF4268"/>
    <w:rsid w:val="00EF4616"/>
    <w:rsid w:val="00EF4810"/>
    <w:rsid w:val="00EF493F"/>
    <w:rsid w:val="00EF54DD"/>
    <w:rsid w:val="00EF5EED"/>
    <w:rsid w:val="00EF6D97"/>
    <w:rsid w:val="00EF79E0"/>
    <w:rsid w:val="00F000BC"/>
    <w:rsid w:val="00F006C7"/>
    <w:rsid w:val="00F00B99"/>
    <w:rsid w:val="00F015B7"/>
    <w:rsid w:val="00F01966"/>
    <w:rsid w:val="00F02413"/>
    <w:rsid w:val="00F02CAD"/>
    <w:rsid w:val="00F02ED2"/>
    <w:rsid w:val="00F02FCC"/>
    <w:rsid w:val="00F0373D"/>
    <w:rsid w:val="00F04FB0"/>
    <w:rsid w:val="00F05789"/>
    <w:rsid w:val="00F05F99"/>
    <w:rsid w:val="00F061F7"/>
    <w:rsid w:val="00F06579"/>
    <w:rsid w:val="00F07AB8"/>
    <w:rsid w:val="00F07C93"/>
    <w:rsid w:val="00F07C97"/>
    <w:rsid w:val="00F07FEC"/>
    <w:rsid w:val="00F106BC"/>
    <w:rsid w:val="00F106C1"/>
    <w:rsid w:val="00F10C6C"/>
    <w:rsid w:val="00F10C90"/>
    <w:rsid w:val="00F13711"/>
    <w:rsid w:val="00F13EBC"/>
    <w:rsid w:val="00F143F3"/>
    <w:rsid w:val="00F14DA7"/>
    <w:rsid w:val="00F153C2"/>
    <w:rsid w:val="00F165F5"/>
    <w:rsid w:val="00F166EE"/>
    <w:rsid w:val="00F1675E"/>
    <w:rsid w:val="00F16924"/>
    <w:rsid w:val="00F1737D"/>
    <w:rsid w:val="00F17C33"/>
    <w:rsid w:val="00F2140C"/>
    <w:rsid w:val="00F21A84"/>
    <w:rsid w:val="00F22AE1"/>
    <w:rsid w:val="00F22B1E"/>
    <w:rsid w:val="00F22D41"/>
    <w:rsid w:val="00F23068"/>
    <w:rsid w:val="00F238B8"/>
    <w:rsid w:val="00F24BAD"/>
    <w:rsid w:val="00F24E7F"/>
    <w:rsid w:val="00F2560A"/>
    <w:rsid w:val="00F256F3"/>
    <w:rsid w:val="00F26893"/>
    <w:rsid w:val="00F26980"/>
    <w:rsid w:val="00F272FF"/>
    <w:rsid w:val="00F2733B"/>
    <w:rsid w:val="00F27D66"/>
    <w:rsid w:val="00F27F73"/>
    <w:rsid w:val="00F304F1"/>
    <w:rsid w:val="00F31796"/>
    <w:rsid w:val="00F318FF"/>
    <w:rsid w:val="00F31FF0"/>
    <w:rsid w:val="00F322F4"/>
    <w:rsid w:val="00F32E21"/>
    <w:rsid w:val="00F32E9F"/>
    <w:rsid w:val="00F32ED0"/>
    <w:rsid w:val="00F3362A"/>
    <w:rsid w:val="00F336E3"/>
    <w:rsid w:val="00F34E65"/>
    <w:rsid w:val="00F3535D"/>
    <w:rsid w:val="00F35C5E"/>
    <w:rsid w:val="00F3607E"/>
    <w:rsid w:val="00F3686B"/>
    <w:rsid w:val="00F36910"/>
    <w:rsid w:val="00F37056"/>
    <w:rsid w:val="00F37798"/>
    <w:rsid w:val="00F404F7"/>
    <w:rsid w:val="00F41EE8"/>
    <w:rsid w:val="00F4201C"/>
    <w:rsid w:val="00F430E8"/>
    <w:rsid w:val="00F4311D"/>
    <w:rsid w:val="00F4383A"/>
    <w:rsid w:val="00F43EC3"/>
    <w:rsid w:val="00F443A7"/>
    <w:rsid w:val="00F457D9"/>
    <w:rsid w:val="00F46101"/>
    <w:rsid w:val="00F46510"/>
    <w:rsid w:val="00F467EC"/>
    <w:rsid w:val="00F469FC"/>
    <w:rsid w:val="00F4713F"/>
    <w:rsid w:val="00F502BA"/>
    <w:rsid w:val="00F529AA"/>
    <w:rsid w:val="00F53A2D"/>
    <w:rsid w:val="00F53DB3"/>
    <w:rsid w:val="00F5427A"/>
    <w:rsid w:val="00F54AC7"/>
    <w:rsid w:val="00F54D89"/>
    <w:rsid w:val="00F55A97"/>
    <w:rsid w:val="00F55AF6"/>
    <w:rsid w:val="00F55F17"/>
    <w:rsid w:val="00F578A2"/>
    <w:rsid w:val="00F57A62"/>
    <w:rsid w:val="00F60837"/>
    <w:rsid w:val="00F60F86"/>
    <w:rsid w:val="00F61D93"/>
    <w:rsid w:val="00F620A8"/>
    <w:rsid w:val="00F635F3"/>
    <w:rsid w:val="00F652FE"/>
    <w:rsid w:val="00F65FFA"/>
    <w:rsid w:val="00F663A6"/>
    <w:rsid w:val="00F6640B"/>
    <w:rsid w:val="00F66911"/>
    <w:rsid w:val="00F6702C"/>
    <w:rsid w:val="00F675B8"/>
    <w:rsid w:val="00F67B7E"/>
    <w:rsid w:val="00F67D9F"/>
    <w:rsid w:val="00F70464"/>
    <w:rsid w:val="00F70F97"/>
    <w:rsid w:val="00F71C32"/>
    <w:rsid w:val="00F71E14"/>
    <w:rsid w:val="00F72442"/>
    <w:rsid w:val="00F729EE"/>
    <w:rsid w:val="00F72B8A"/>
    <w:rsid w:val="00F72CD4"/>
    <w:rsid w:val="00F733E6"/>
    <w:rsid w:val="00F73A7F"/>
    <w:rsid w:val="00F7405A"/>
    <w:rsid w:val="00F7593E"/>
    <w:rsid w:val="00F75A46"/>
    <w:rsid w:val="00F75AFB"/>
    <w:rsid w:val="00F767CB"/>
    <w:rsid w:val="00F76F0B"/>
    <w:rsid w:val="00F77267"/>
    <w:rsid w:val="00F77270"/>
    <w:rsid w:val="00F772DB"/>
    <w:rsid w:val="00F77909"/>
    <w:rsid w:val="00F77A32"/>
    <w:rsid w:val="00F77B5C"/>
    <w:rsid w:val="00F77DDA"/>
    <w:rsid w:val="00F8098E"/>
    <w:rsid w:val="00F812A3"/>
    <w:rsid w:val="00F812B8"/>
    <w:rsid w:val="00F8243E"/>
    <w:rsid w:val="00F82648"/>
    <w:rsid w:val="00F82DC8"/>
    <w:rsid w:val="00F82F9B"/>
    <w:rsid w:val="00F83431"/>
    <w:rsid w:val="00F83A86"/>
    <w:rsid w:val="00F84353"/>
    <w:rsid w:val="00F843EB"/>
    <w:rsid w:val="00F84432"/>
    <w:rsid w:val="00F847A2"/>
    <w:rsid w:val="00F84F44"/>
    <w:rsid w:val="00F84FF6"/>
    <w:rsid w:val="00F85243"/>
    <w:rsid w:val="00F854FF"/>
    <w:rsid w:val="00F859CF"/>
    <w:rsid w:val="00F85DA6"/>
    <w:rsid w:val="00F8635D"/>
    <w:rsid w:val="00F87773"/>
    <w:rsid w:val="00F90B75"/>
    <w:rsid w:val="00F91306"/>
    <w:rsid w:val="00F92971"/>
    <w:rsid w:val="00F92D41"/>
    <w:rsid w:val="00F92E08"/>
    <w:rsid w:val="00F933F4"/>
    <w:rsid w:val="00F935F6"/>
    <w:rsid w:val="00F93A8C"/>
    <w:rsid w:val="00F96635"/>
    <w:rsid w:val="00F978C4"/>
    <w:rsid w:val="00FA0269"/>
    <w:rsid w:val="00FA0323"/>
    <w:rsid w:val="00FA04FD"/>
    <w:rsid w:val="00FA1B8C"/>
    <w:rsid w:val="00FA21D7"/>
    <w:rsid w:val="00FA246C"/>
    <w:rsid w:val="00FA27D8"/>
    <w:rsid w:val="00FA2DB5"/>
    <w:rsid w:val="00FA2E8D"/>
    <w:rsid w:val="00FA31A9"/>
    <w:rsid w:val="00FA3958"/>
    <w:rsid w:val="00FA5094"/>
    <w:rsid w:val="00FA5662"/>
    <w:rsid w:val="00FA67DE"/>
    <w:rsid w:val="00FA6C5E"/>
    <w:rsid w:val="00FA6FEC"/>
    <w:rsid w:val="00FA79D8"/>
    <w:rsid w:val="00FA7C5F"/>
    <w:rsid w:val="00FA7CB0"/>
    <w:rsid w:val="00FB1A96"/>
    <w:rsid w:val="00FB21CF"/>
    <w:rsid w:val="00FB2466"/>
    <w:rsid w:val="00FB279B"/>
    <w:rsid w:val="00FB2908"/>
    <w:rsid w:val="00FB29A5"/>
    <w:rsid w:val="00FB3090"/>
    <w:rsid w:val="00FB3C8D"/>
    <w:rsid w:val="00FB42A6"/>
    <w:rsid w:val="00FB453F"/>
    <w:rsid w:val="00FB4713"/>
    <w:rsid w:val="00FB4F7D"/>
    <w:rsid w:val="00FB50E4"/>
    <w:rsid w:val="00FB772E"/>
    <w:rsid w:val="00FB7E62"/>
    <w:rsid w:val="00FC0478"/>
    <w:rsid w:val="00FC0677"/>
    <w:rsid w:val="00FC12CC"/>
    <w:rsid w:val="00FC2B10"/>
    <w:rsid w:val="00FC2C89"/>
    <w:rsid w:val="00FC3808"/>
    <w:rsid w:val="00FC3F09"/>
    <w:rsid w:val="00FC4E8B"/>
    <w:rsid w:val="00FC4F84"/>
    <w:rsid w:val="00FC54A9"/>
    <w:rsid w:val="00FC56AF"/>
    <w:rsid w:val="00FC57C5"/>
    <w:rsid w:val="00FC6A9D"/>
    <w:rsid w:val="00FC6AED"/>
    <w:rsid w:val="00FC6D3E"/>
    <w:rsid w:val="00FC6EC7"/>
    <w:rsid w:val="00FC72E4"/>
    <w:rsid w:val="00FC7654"/>
    <w:rsid w:val="00FC7C39"/>
    <w:rsid w:val="00FD1DAA"/>
    <w:rsid w:val="00FD297F"/>
    <w:rsid w:val="00FD2B05"/>
    <w:rsid w:val="00FD33D6"/>
    <w:rsid w:val="00FD3BC8"/>
    <w:rsid w:val="00FD503C"/>
    <w:rsid w:val="00FD5068"/>
    <w:rsid w:val="00FD529F"/>
    <w:rsid w:val="00FD59FE"/>
    <w:rsid w:val="00FD64C4"/>
    <w:rsid w:val="00FD65F6"/>
    <w:rsid w:val="00FD6766"/>
    <w:rsid w:val="00FD6D11"/>
    <w:rsid w:val="00FD7F11"/>
    <w:rsid w:val="00FE02A7"/>
    <w:rsid w:val="00FE1776"/>
    <w:rsid w:val="00FE1C87"/>
    <w:rsid w:val="00FE20F8"/>
    <w:rsid w:val="00FE26F9"/>
    <w:rsid w:val="00FE3472"/>
    <w:rsid w:val="00FE34DB"/>
    <w:rsid w:val="00FE35DD"/>
    <w:rsid w:val="00FE3871"/>
    <w:rsid w:val="00FE3A95"/>
    <w:rsid w:val="00FE3CD9"/>
    <w:rsid w:val="00FE4215"/>
    <w:rsid w:val="00FE43B6"/>
    <w:rsid w:val="00FE445B"/>
    <w:rsid w:val="00FE5334"/>
    <w:rsid w:val="00FE5769"/>
    <w:rsid w:val="00FE6119"/>
    <w:rsid w:val="00FE62A2"/>
    <w:rsid w:val="00FE68E6"/>
    <w:rsid w:val="00FE77D9"/>
    <w:rsid w:val="00FE7809"/>
    <w:rsid w:val="00FE7C39"/>
    <w:rsid w:val="00FE7DB6"/>
    <w:rsid w:val="00FF05CF"/>
    <w:rsid w:val="00FF082C"/>
    <w:rsid w:val="00FF0B68"/>
    <w:rsid w:val="00FF16D8"/>
    <w:rsid w:val="00FF18CB"/>
    <w:rsid w:val="00FF1F88"/>
    <w:rsid w:val="00FF40B7"/>
    <w:rsid w:val="00FF5D5C"/>
    <w:rsid w:val="00FF6BBC"/>
    <w:rsid w:val="00FF70A1"/>
    <w:rsid w:val="00FF7B15"/>
    <w:rsid w:val="00FF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1B5DD"/>
  <w15:chartTrackingRefBased/>
  <w15:docId w15:val="{B5BEB0ED-96EC-4005-B7C2-0D7B1E1A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9B0"/>
  </w:style>
  <w:style w:type="paragraph" w:styleId="Heading1">
    <w:name w:val="heading 1"/>
    <w:basedOn w:val="Normal"/>
    <w:next w:val="Normal"/>
    <w:link w:val="Heading1Char"/>
    <w:qFormat/>
    <w:rsid w:val="004669D9"/>
    <w:pPr>
      <w:keepNext/>
      <w:jc w:val="both"/>
      <w:outlineLvl w:val="0"/>
    </w:pPr>
    <w:rPr>
      <w:rFonts w:ascii=".VnTimeH" w:hAnsi=".VnTimeH"/>
      <w:b/>
      <w:color w:val="0000FF"/>
      <w:szCs w:val="20"/>
      <w:lang w:val="x-none" w:eastAsia="x-none"/>
    </w:rPr>
  </w:style>
  <w:style w:type="paragraph" w:styleId="Heading3">
    <w:name w:val="heading 3"/>
    <w:basedOn w:val="Normal"/>
    <w:next w:val="Normal"/>
    <w:link w:val="Heading3Char"/>
    <w:semiHidden/>
    <w:unhideWhenUsed/>
    <w:qFormat/>
    <w:rsid w:val="009A0ABE"/>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next w:val="Normal"/>
    <w:autoRedefine/>
    <w:semiHidden/>
    <w:rsid w:val="009B420B"/>
    <w:pPr>
      <w:spacing w:before="120" w:after="120" w:line="312" w:lineRule="auto"/>
    </w:pPr>
  </w:style>
  <w:style w:type="paragraph" w:styleId="Footer">
    <w:name w:val="footer"/>
    <w:basedOn w:val="Normal"/>
    <w:link w:val="FooterChar"/>
    <w:uiPriority w:val="99"/>
    <w:rsid w:val="00763835"/>
    <w:pPr>
      <w:tabs>
        <w:tab w:val="center" w:pos="4320"/>
        <w:tab w:val="right" w:pos="8640"/>
      </w:tabs>
    </w:pPr>
    <w:rPr>
      <w:lang w:val="x-none" w:eastAsia="x-none"/>
    </w:rPr>
  </w:style>
  <w:style w:type="character" w:styleId="PageNumber">
    <w:name w:val="page number"/>
    <w:basedOn w:val="DefaultParagraphFont"/>
    <w:rsid w:val="00763835"/>
  </w:style>
  <w:style w:type="paragraph" w:customStyle="1" w:styleId="CharCharChar">
    <w:name w:val="Char Char Char"/>
    <w:autoRedefine/>
    <w:rsid w:val="00153C5E"/>
    <w:pPr>
      <w:tabs>
        <w:tab w:val="left" w:pos="1152"/>
      </w:tabs>
      <w:spacing w:before="120" w:after="120" w:line="312" w:lineRule="auto"/>
    </w:pPr>
    <w:rPr>
      <w:rFonts w:ascii="Arial" w:hAnsi="Arial" w:cs="Arial"/>
      <w:sz w:val="26"/>
      <w:szCs w:val="26"/>
    </w:rPr>
  </w:style>
  <w:style w:type="character" w:customStyle="1" w:styleId="FontStyle16">
    <w:name w:val="Font Style16"/>
    <w:rsid w:val="00774732"/>
    <w:rPr>
      <w:rFonts w:ascii="Times New Roman" w:hAnsi="Times New Roman" w:cs="Times New Roman"/>
      <w:color w:val="000000"/>
      <w:sz w:val="22"/>
      <w:szCs w:val="22"/>
    </w:rPr>
  </w:style>
  <w:style w:type="character" w:customStyle="1" w:styleId="FontStyle15">
    <w:name w:val="Font Style15"/>
    <w:rsid w:val="00E42137"/>
    <w:rPr>
      <w:rFonts w:ascii="Times New Roman" w:hAnsi="Times New Roman" w:cs="Times New Roman"/>
      <w:color w:val="000000"/>
      <w:sz w:val="32"/>
      <w:szCs w:val="32"/>
    </w:rPr>
  </w:style>
  <w:style w:type="paragraph" w:styleId="Header">
    <w:name w:val="header"/>
    <w:basedOn w:val="Normal"/>
    <w:link w:val="HeaderChar"/>
    <w:uiPriority w:val="99"/>
    <w:rsid w:val="00257D74"/>
    <w:pPr>
      <w:tabs>
        <w:tab w:val="center" w:pos="4680"/>
        <w:tab w:val="right" w:pos="9360"/>
      </w:tabs>
    </w:pPr>
    <w:rPr>
      <w:lang w:val="x-none" w:eastAsia="x-none"/>
    </w:rPr>
  </w:style>
  <w:style w:type="character" w:customStyle="1" w:styleId="HeaderChar">
    <w:name w:val="Header Char"/>
    <w:link w:val="Header"/>
    <w:uiPriority w:val="99"/>
    <w:rsid w:val="00257D74"/>
    <w:rPr>
      <w:sz w:val="24"/>
      <w:szCs w:val="24"/>
    </w:rPr>
  </w:style>
  <w:style w:type="paragraph" w:customStyle="1" w:styleId="Char">
    <w:name w:val="Char"/>
    <w:basedOn w:val="Normal"/>
    <w:next w:val="Normal"/>
    <w:autoRedefine/>
    <w:semiHidden/>
    <w:rsid w:val="003E2EDA"/>
    <w:pPr>
      <w:spacing w:after="160" w:line="240" w:lineRule="exact"/>
    </w:pPr>
    <w:rPr>
      <w:szCs w:val="22"/>
    </w:rPr>
  </w:style>
  <w:style w:type="character" w:styleId="Emphasis">
    <w:name w:val="Emphasis"/>
    <w:qFormat/>
    <w:rsid w:val="0006349A"/>
    <w:rPr>
      <w:i/>
      <w:iCs/>
    </w:rPr>
  </w:style>
  <w:style w:type="character" w:customStyle="1" w:styleId="Heading1Char">
    <w:name w:val="Heading 1 Char"/>
    <w:link w:val="Heading1"/>
    <w:rsid w:val="004669D9"/>
    <w:rPr>
      <w:rFonts w:ascii=".VnTimeH" w:hAnsi=".VnTimeH"/>
      <w:b/>
      <w:color w:val="0000FF"/>
      <w:sz w:val="24"/>
    </w:rPr>
  </w:style>
  <w:style w:type="character" w:customStyle="1" w:styleId="FooterChar">
    <w:name w:val="Footer Char"/>
    <w:link w:val="Footer"/>
    <w:uiPriority w:val="99"/>
    <w:rsid w:val="000508C6"/>
    <w:rPr>
      <w:sz w:val="24"/>
      <w:szCs w:val="24"/>
    </w:rPr>
  </w:style>
  <w:style w:type="paragraph" w:styleId="BalloonText">
    <w:name w:val="Balloon Text"/>
    <w:basedOn w:val="Normal"/>
    <w:link w:val="BalloonTextChar"/>
    <w:rsid w:val="00E91403"/>
    <w:rPr>
      <w:rFonts w:ascii="Tahoma" w:hAnsi="Tahoma"/>
      <w:sz w:val="16"/>
      <w:szCs w:val="16"/>
      <w:lang w:val="x-none" w:eastAsia="x-none"/>
    </w:rPr>
  </w:style>
  <w:style w:type="character" w:customStyle="1" w:styleId="BalloonTextChar">
    <w:name w:val="Balloon Text Char"/>
    <w:link w:val="BalloonText"/>
    <w:rsid w:val="00E91403"/>
    <w:rPr>
      <w:rFonts w:ascii="Tahoma" w:hAnsi="Tahoma" w:cs="Tahoma"/>
      <w:sz w:val="16"/>
      <w:szCs w:val="16"/>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qFormat/>
    <w:rsid w:val="0091047A"/>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91047A"/>
  </w:style>
  <w:style w:type="character" w:styleId="FootnoteReference">
    <w:name w:val="footnote reference"/>
    <w:aliases w:val="Footnote,Footnote text,de nota al pie,Ref,ftref,BearingPoint,16 Point,Superscript 6 Point,fr,Footnote Text1,f,(NECG) Footnote Reference,BVI fnr,footnote ref,SUPERS,Footnote dich,Footnote + Arial,10 pt,Black,Знак сноски 1,4_G, BVI fnr"/>
    <w:link w:val="FootnotetextChar1"/>
    <w:uiPriority w:val="99"/>
    <w:qFormat/>
    <w:rsid w:val="0091047A"/>
    <w:rPr>
      <w:vertAlign w:val="superscript"/>
    </w:rPr>
  </w:style>
  <w:style w:type="paragraph" w:styleId="EndnoteText">
    <w:name w:val="endnote text"/>
    <w:basedOn w:val="Normal"/>
    <w:link w:val="EndnoteTextChar"/>
    <w:rsid w:val="00CC4E4F"/>
    <w:rPr>
      <w:sz w:val="20"/>
      <w:szCs w:val="20"/>
    </w:rPr>
  </w:style>
  <w:style w:type="character" w:customStyle="1" w:styleId="EndnoteTextChar">
    <w:name w:val="Endnote Text Char"/>
    <w:basedOn w:val="DefaultParagraphFont"/>
    <w:link w:val="EndnoteText"/>
    <w:rsid w:val="00CC4E4F"/>
  </w:style>
  <w:style w:type="character" w:styleId="EndnoteReference">
    <w:name w:val="endnote reference"/>
    <w:rsid w:val="00CC4E4F"/>
    <w:rPr>
      <w:vertAlign w:val="superscript"/>
    </w:rPr>
  </w:style>
  <w:style w:type="paragraph" w:styleId="BodyTextIndent">
    <w:name w:val="Body Text Indent"/>
    <w:basedOn w:val="Normal"/>
    <w:link w:val="BodyTextIndentChar"/>
    <w:rsid w:val="00A34DF5"/>
    <w:pPr>
      <w:spacing w:after="120"/>
      <w:ind w:left="360"/>
    </w:pPr>
    <w:rPr>
      <w:lang w:val="x-none" w:eastAsia="x-none"/>
    </w:rPr>
  </w:style>
  <w:style w:type="character" w:customStyle="1" w:styleId="BodyTextIndentChar">
    <w:name w:val="Body Text Indent Char"/>
    <w:link w:val="BodyTextIndent"/>
    <w:rsid w:val="00A34DF5"/>
    <w:rPr>
      <w:sz w:val="24"/>
      <w:szCs w:val="24"/>
      <w:lang w:val="x-none" w:eastAsia="x-none"/>
    </w:rPr>
  </w:style>
  <w:style w:type="character" w:customStyle="1" w:styleId="Vnbnnidung2">
    <w:name w:val="Văn bản nội dung (2)_"/>
    <w:link w:val="Vnbnnidung21"/>
    <w:uiPriority w:val="99"/>
    <w:locked/>
    <w:rsid w:val="00560A7F"/>
    <w:rPr>
      <w:shd w:val="clear" w:color="auto" w:fill="FFFFFF"/>
    </w:rPr>
  </w:style>
  <w:style w:type="paragraph" w:customStyle="1" w:styleId="Vnbnnidung21">
    <w:name w:val="Văn bản nội dung (2)1"/>
    <w:basedOn w:val="Normal"/>
    <w:link w:val="Vnbnnidung2"/>
    <w:uiPriority w:val="99"/>
    <w:rsid w:val="00560A7F"/>
    <w:pPr>
      <w:widowControl w:val="0"/>
      <w:shd w:val="clear" w:color="auto" w:fill="FFFFFF"/>
      <w:spacing w:before="180" w:line="299" w:lineRule="exact"/>
    </w:pPr>
    <w:rPr>
      <w:sz w:val="20"/>
      <w:szCs w:val="20"/>
    </w:rPr>
  </w:style>
  <w:style w:type="character" w:customStyle="1" w:styleId="Tiu1">
    <w:name w:val="Tiêu đề #1_"/>
    <w:link w:val="Tiu10"/>
    <w:uiPriority w:val="99"/>
    <w:locked/>
    <w:rsid w:val="00560A7F"/>
    <w:rPr>
      <w:b/>
      <w:bCs/>
      <w:sz w:val="28"/>
      <w:szCs w:val="28"/>
      <w:shd w:val="clear" w:color="auto" w:fill="FFFFFF"/>
    </w:rPr>
  </w:style>
  <w:style w:type="paragraph" w:customStyle="1" w:styleId="Tiu10">
    <w:name w:val="Tiêu đề #1"/>
    <w:basedOn w:val="Normal"/>
    <w:link w:val="Tiu1"/>
    <w:uiPriority w:val="99"/>
    <w:rsid w:val="00560A7F"/>
    <w:pPr>
      <w:widowControl w:val="0"/>
      <w:shd w:val="clear" w:color="auto" w:fill="FFFFFF"/>
      <w:spacing w:before="240" w:line="313" w:lineRule="exact"/>
      <w:jc w:val="both"/>
      <w:outlineLvl w:val="0"/>
    </w:pPr>
    <w:rPr>
      <w:b/>
      <w:bCs/>
    </w:rPr>
  </w:style>
  <w:style w:type="character" w:customStyle="1" w:styleId="fontstyle01">
    <w:name w:val="fontstyle01"/>
    <w:rsid w:val="003612A2"/>
    <w:rPr>
      <w:rFonts w:ascii="Times New Roman" w:hAnsi="Times New Roman" w:cs="Times New Roman" w:hint="default"/>
      <w:b w:val="0"/>
      <w:bCs w:val="0"/>
      <w:i w:val="0"/>
      <w:iCs w:val="0"/>
      <w:color w:val="000000"/>
      <w:sz w:val="26"/>
      <w:szCs w:val="26"/>
    </w:rPr>
  </w:style>
  <w:style w:type="character" w:styleId="Hyperlink">
    <w:name w:val="Hyperlink"/>
    <w:basedOn w:val="DefaultParagraphFont"/>
    <w:rsid w:val="00087B66"/>
    <w:rPr>
      <w:color w:val="467886" w:themeColor="hyperlink"/>
      <w:u w:val="single"/>
    </w:rPr>
  </w:style>
  <w:style w:type="character" w:customStyle="1" w:styleId="UnresolvedMention1">
    <w:name w:val="Unresolved Mention1"/>
    <w:basedOn w:val="DefaultParagraphFont"/>
    <w:uiPriority w:val="99"/>
    <w:semiHidden/>
    <w:unhideWhenUsed/>
    <w:rsid w:val="00087B66"/>
    <w:rPr>
      <w:color w:val="605E5C"/>
      <w:shd w:val="clear" w:color="auto" w:fill="E1DFDD"/>
    </w:rPr>
  </w:style>
  <w:style w:type="paragraph" w:styleId="ListParagraph">
    <w:name w:val="List Paragraph"/>
    <w:basedOn w:val="Normal"/>
    <w:uiPriority w:val="34"/>
    <w:qFormat/>
    <w:rsid w:val="00AD46E8"/>
    <w:pPr>
      <w:ind w:left="720"/>
      <w:contextualSpacing/>
    </w:pPr>
  </w:style>
  <w:style w:type="character" w:styleId="CommentReference">
    <w:name w:val="annotation reference"/>
    <w:basedOn w:val="DefaultParagraphFont"/>
    <w:rsid w:val="001F0A4D"/>
    <w:rPr>
      <w:sz w:val="16"/>
      <w:szCs w:val="16"/>
    </w:rPr>
  </w:style>
  <w:style w:type="paragraph" w:styleId="CommentText">
    <w:name w:val="annotation text"/>
    <w:basedOn w:val="Normal"/>
    <w:link w:val="CommentTextChar"/>
    <w:rsid w:val="001F0A4D"/>
    <w:rPr>
      <w:sz w:val="20"/>
      <w:szCs w:val="20"/>
    </w:rPr>
  </w:style>
  <w:style w:type="character" w:customStyle="1" w:styleId="CommentTextChar">
    <w:name w:val="Comment Text Char"/>
    <w:basedOn w:val="DefaultParagraphFont"/>
    <w:link w:val="CommentText"/>
    <w:rsid w:val="001F0A4D"/>
  </w:style>
  <w:style w:type="paragraph" w:styleId="CommentSubject">
    <w:name w:val="annotation subject"/>
    <w:basedOn w:val="CommentText"/>
    <w:next w:val="CommentText"/>
    <w:link w:val="CommentSubjectChar"/>
    <w:rsid w:val="001F0A4D"/>
    <w:rPr>
      <w:b/>
      <w:bCs/>
    </w:rPr>
  </w:style>
  <w:style w:type="character" w:customStyle="1" w:styleId="CommentSubjectChar">
    <w:name w:val="Comment Subject Char"/>
    <w:basedOn w:val="CommentTextChar"/>
    <w:link w:val="CommentSubject"/>
    <w:rsid w:val="001F0A4D"/>
    <w:rPr>
      <w:b/>
      <w:bCs/>
    </w:rPr>
  </w:style>
  <w:style w:type="paragraph" w:customStyle="1" w:styleId="FootnotetextChar1">
    <w:name w:val="Footnote text Char1"/>
    <w:basedOn w:val="Normal"/>
    <w:link w:val="FootnoteReference"/>
    <w:uiPriority w:val="99"/>
    <w:rsid w:val="00F06579"/>
    <w:pPr>
      <w:spacing w:after="160" w:line="240" w:lineRule="exact"/>
    </w:pPr>
    <w:rPr>
      <w:sz w:val="20"/>
      <w:szCs w:val="20"/>
      <w:vertAlign w:val="superscript"/>
    </w:rPr>
  </w:style>
  <w:style w:type="character" w:customStyle="1" w:styleId="UnresolvedMention2">
    <w:name w:val="Unresolved Mention2"/>
    <w:basedOn w:val="DefaultParagraphFont"/>
    <w:uiPriority w:val="99"/>
    <w:semiHidden/>
    <w:unhideWhenUsed/>
    <w:rsid w:val="00F06579"/>
    <w:rPr>
      <w:color w:val="605E5C"/>
      <w:shd w:val="clear" w:color="auto" w:fill="E1DFDD"/>
    </w:rPr>
  </w:style>
  <w:style w:type="paragraph" w:styleId="BodyTextIndent3">
    <w:name w:val="Body Text Indent 3"/>
    <w:basedOn w:val="Normal"/>
    <w:link w:val="BodyTextIndent3Char"/>
    <w:rsid w:val="005F3F4B"/>
    <w:pPr>
      <w:spacing w:after="120"/>
      <w:ind w:left="360"/>
    </w:pPr>
    <w:rPr>
      <w:sz w:val="16"/>
      <w:szCs w:val="16"/>
    </w:rPr>
  </w:style>
  <w:style w:type="character" w:customStyle="1" w:styleId="BodyTextIndent3Char">
    <w:name w:val="Body Text Indent 3 Char"/>
    <w:basedOn w:val="DefaultParagraphFont"/>
    <w:link w:val="BodyTextIndent3"/>
    <w:rsid w:val="005F3F4B"/>
    <w:rPr>
      <w:sz w:val="16"/>
      <w:szCs w:val="16"/>
    </w:rPr>
  </w:style>
  <w:style w:type="character" w:customStyle="1" w:styleId="text">
    <w:name w:val="text"/>
    <w:rsid w:val="007976E3"/>
  </w:style>
  <w:style w:type="paragraph" w:styleId="NormalWeb">
    <w:name w:val="Normal (Web)"/>
    <w:basedOn w:val="Normal"/>
    <w:rsid w:val="007E6413"/>
  </w:style>
  <w:style w:type="character" w:customStyle="1" w:styleId="Heading3Char">
    <w:name w:val="Heading 3 Char"/>
    <w:basedOn w:val="DefaultParagraphFont"/>
    <w:link w:val="Heading3"/>
    <w:semiHidden/>
    <w:rsid w:val="009A0ABE"/>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8478">
      <w:bodyDiv w:val="1"/>
      <w:marLeft w:val="0"/>
      <w:marRight w:val="0"/>
      <w:marTop w:val="0"/>
      <w:marBottom w:val="0"/>
      <w:divBdr>
        <w:top w:val="none" w:sz="0" w:space="0" w:color="auto"/>
        <w:left w:val="none" w:sz="0" w:space="0" w:color="auto"/>
        <w:bottom w:val="none" w:sz="0" w:space="0" w:color="auto"/>
        <w:right w:val="none" w:sz="0" w:space="0" w:color="auto"/>
      </w:divBdr>
    </w:div>
    <w:div w:id="138809380">
      <w:bodyDiv w:val="1"/>
      <w:marLeft w:val="0"/>
      <w:marRight w:val="0"/>
      <w:marTop w:val="0"/>
      <w:marBottom w:val="0"/>
      <w:divBdr>
        <w:top w:val="none" w:sz="0" w:space="0" w:color="auto"/>
        <w:left w:val="none" w:sz="0" w:space="0" w:color="auto"/>
        <w:bottom w:val="none" w:sz="0" w:space="0" w:color="auto"/>
        <w:right w:val="none" w:sz="0" w:space="0" w:color="auto"/>
      </w:divBdr>
    </w:div>
    <w:div w:id="149489010">
      <w:bodyDiv w:val="1"/>
      <w:marLeft w:val="0"/>
      <w:marRight w:val="0"/>
      <w:marTop w:val="0"/>
      <w:marBottom w:val="0"/>
      <w:divBdr>
        <w:top w:val="none" w:sz="0" w:space="0" w:color="auto"/>
        <w:left w:val="none" w:sz="0" w:space="0" w:color="auto"/>
        <w:bottom w:val="none" w:sz="0" w:space="0" w:color="auto"/>
        <w:right w:val="none" w:sz="0" w:space="0" w:color="auto"/>
      </w:divBdr>
    </w:div>
    <w:div w:id="203103157">
      <w:bodyDiv w:val="1"/>
      <w:marLeft w:val="0"/>
      <w:marRight w:val="0"/>
      <w:marTop w:val="0"/>
      <w:marBottom w:val="0"/>
      <w:divBdr>
        <w:top w:val="none" w:sz="0" w:space="0" w:color="auto"/>
        <w:left w:val="none" w:sz="0" w:space="0" w:color="auto"/>
        <w:bottom w:val="none" w:sz="0" w:space="0" w:color="auto"/>
        <w:right w:val="none" w:sz="0" w:space="0" w:color="auto"/>
      </w:divBdr>
    </w:div>
    <w:div w:id="245266979">
      <w:bodyDiv w:val="1"/>
      <w:marLeft w:val="0"/>
      <w:marRight w:val="0"/>
      <w:marTop w:val="0"/>
      <w:marBottom w:val="0"/>
      <w:divBdr>
        <w:top w:val="none" w:sz="0" w:space="0" w:color="auto"/>
        <w:left w:val="none" w:sz="0" w:space="0" w:color="auto"/>
        <w:bottom w:val="none" w:sz="0" w:space="0" w:color="auto"/>
        <w:right w:val="none" w:sz="0" w:space="0" w:color="auto"/>
      </w:divBdr>
      <w:divsChild>
        <w:div w:id="964652607">
          <w:marLeft w:val="0"/>
          <w:marRight w:val="0"/>
          <w:marTop w:val="0"/>
          <w:marBottom w:val="0"/>
          <w:divBdr>
            <w:top w:val="none" w:sz="0" w:space="0" w:color="auto"/>
            <w:left w:val="none" w:sz="0" w:space="0" w:color="auto"/>
            <w:bottom w:val="none" w:sz="0" w:space="0" w:color="auto"/>
            <w:right w:val="none" w:sz="0" w:space="0" w:color="auto"/>
          </w:divBdr>
        </w:div>
      </w:divsChild>
    </w:div>
    <w:div w:id="303894484">
      <w:bodyDiv w:val="1"/>
      <w:marLeft w:val="0"/>
      <w:marRight w:val="0"/>
      <w:marTop w:val="0"/>
      <w:marBottom w:val="0"/>
      <w:divBdr>
        <w:top w:val="none" w:sz="0" w:space="0" w:color="auto"/>
        <w:left w:val="none" w:sz="0" w:space="0" w:color="auto"/>
        <w:bottom w:val="none" w:sz="0" w:space="0" w:color="auto"/>
        <w:right w:val="none" w:sz="0" w:space="0" w:color="auto"/>
      </w:divBdr>
    </w:div>
    <w:div w:id="321273685">
      <w:bodyDiv w:val="1"/>
      <w:marLeft w:val="0"/>
      <w:marRight w:val="0"/>
      <w:marTop w:val="0"/>
      <w:marBottom w:val="0"/>
      <w:divBdr>
        <w:top w:val="none" w:sz="0" w:space="0" w:color="auto"/>
        <w:left w:val="none" w:sz="0" w:space="0" w:color="auto"/>
        <w:bottom w:val="none" w:sz="0" w:space="0" w:color="auto"/>
        <w:right w:val="none" w:sz="0" w:space="0" w:color="auto"/>
      </w:divBdr>
    </w:div>
    <w:div w:id="343702152">
      <w:bodyDiv w:val="1"/>
      <w:marLeft w:val="0"/>
      <w:marRight w:val="0"/>
      <w:marTop w:val="0"/>
      <w:marBottom w:val="0"/>
      <w:divBdr>
        <w:top w:val="none" w:sz="0" w:space="0" w:color="auto"/>
        <w:left w:val="none" w:sz="0" w:space="0" w:color="auto"/>
        <w:bottom w:val="none" w:sz="0" w:space="0" w:color="auto"/>
        <w:right w:val="none" w:sz="0" w:space="0" w:color="auto"/>
      </w:divBdr>
    </w:div>
    <w:div w:id="355615145">
      <w:bodyDiv w:val="1"/>
      <w:marLeft w:val="0"/>
      <w:marRight w:val="0"/>
      <w:marTop w:val="0"/>
      <w:marBottom w:val="0"/>
      <w:divBdr>
        <w:top w:val="none" w:sz="0" w:space="0" w:color="auto"/>
        <w:left w:val="none" w:sz="0" w:space="0" w:color="auto"/>
        <w:bottom w:val="none" w:sz="0" w:space="0" w:color="auto"/>
        <w:right w:val="none" w:sz="0" w:space="0" w:color="auto"/>
      </w:divBdr>
    </w:div>
    <w:div w:id="384523920">
      <w:bodyDiv w:val="1"/>
      <w:marLeft w:val="0"/>
      <w:marRight w:val="0"/>
      <w:marTop w:val="0"/>
      <w:marBottom w:val="0"/>
      <w:divBdr>
        <w:top w:val="none" w:sz="0" w:space="0" w:color="auto"/>
        <w:left w:val="none" w:sz="0" w:space="0" w:color="auto"/>
        <w:bottom w:val="none" w:sz="0" w:space="0" w:color="auto"/>
        <w:right w:val="none" w:sz="0" w:space="0" w:color="auto"/>
      </w:divBdr>
    </w:div>
    <w:div w:id="394351637">
      <w:bodyDiv w:val="1"/>
      <w:marLeft w:val="0"/>
      <w:marRight w:val="0"/>
      <w:marTop w:val="0"/>
      <w:marBottom w:val="0"/>
      <w:divBdr>
        <w:top w:val="none" w:sz="0" w:space="0" w:color="auto"/>
        <w:left w:val="none" w:sz="0" w:space="0" w:color="auto"/>
        <w:bottom w:val="none" w:sz="0" w:space="0" w:color="auto"/>
        <w:right w:val="none" w:sz="0" w:space="0" w:color="auto"/>
      </w:divBdr>
    </w:div>
    <w:div w:id="395444980">
      <w:bodyDiv w:val="1"/>
      <w:marLeft w:val="0"/>
      <w:marRight w:val="0"/>
      <w:marTop w:val="0"/>
      <w:marBottom w:val="0"/>
      <w:divBdr>
        <w:top w:val="none" w:sz="0" w:space="0" w:color="auto"/>
        <w:left w:val="none" w:sz="0" w:space="0" w:color="auto"/>
        <w:bottom w:val="none" w:sz="0" w:space="0" w:color="auto"/>
        <w:right w:val="none" w:sz="0" w:space="0" w:color="auto"/>
      </w:divBdr>
    </w:div>
    <w:div w:id="507797486">
      <w:bodyDiv w:val="1"/>
      <w:marLeft w:val="0"/>
      <w:marRight w:val="0"/>
      <w:marTop w:val="0"/>
      <w:marBottom w:val="0"/>
      <w:divBdr>
        <w:top w:val="none" w:sz="0" w:space="0" w:color="auto"/>
        <w:left w:val="none" w:sz="0" w:space="0" w:color="auto"/>
        <w:bottom w:val="none" w:sz="0" w:space="0" w:color="auto"/>
        <w:right w:val="none" w:sz="0" w:space="0" w:color="auto"/>
      </w:divBdr>
    </w:div>
    <w:div w:id="530845923">
      <w:bodyDiv w:val="1"/>
      <w:marLeft w:val="0"/>
      <w:marRight w:val="0"/>
      <w:marTop w:val="0"/>
      <w:marBottom w:val="0"/>
      <w:divBdr>
        <w:top w:val="none" w:sz="0" w:space="0" w:color="auto"/>
        <w:left w:val="none" w:sz="0" w:space="0" w:color="auto"/>
        <w:bottom w:val="none" w:sz="0" w:space="0" w:color="auto"/>
        <w:right w:val="none" w:sz="0" w:space="0" w:color="auto"/>
      </w:divBdr>
    </w:div>
    <w:div w:id="562525425">
      <w:bodyDiv w:val="1"/>
      <w:marLeft w:val="0"/>
      <w:marRight w:val="0"/>
      <w:marTop w:val="0"/>
      <w:marBottom w:val="0"/>
      <w:divBdr>
        <w:top w:val="none" w:sz="0" w:space="0" w:color="auto"/>
        <w:left w:val="none" w:sz="0" w:space="0" w:color="auto"/>
        <w:bottom w:val="none" w:sz="0" w:space="0" w:color="auto"/>
        <w:right w:val="none" w:sz="0" w:space="0" w:color="auto"/>
      </w:divBdr>
    </w:div>
    <w:div w:id="726608691">
      <w:bodyDiv w:val="1"/>
      <w:marLeft w:val="0"/>
      <w:marRight w:val="0"/>
      <w:marTop w:val="0"/>
      <w:marBottom w:val="0"/>
      <w:divBdr>
        <w:top w:val="none" w:sz="0" w:space="0" w:color="auto"/>
        <w:left w:val="none" w:sz="0" w:space="0" w:color="auto"/>
        <w:bottom w:val="none" w:sz="0" w:space="0" w:color="auto"/>
        <w:right w:val="none" w:sz="0" w:space="0" w:color="auto"/>
      </w:divBdr>
    </w:div>
    <w:div w:id="726878548">
      <w:bodyDiv w:val="1"/>
      <w:marLeft w:val="0"/>
      <w:marRight w:val="0"/>
      <w:marTop w:val="0"/>
      <w:marBottom w:val="0"/>
      <w:divBdr>
        <w:top w:val="none" w:sz="0" w:space="0" w:color="auto"/>
        <w:left w:val="none" w:sz="0" w:space="0" w:color="auto"/>
        <w:bottom w:val="none" w:sz="0" w:space="0" w:color="auto"/>
        <w:right w:val="none" w:sz="0" w:space="0" w:color="auto"/>
      </w:divBdr>
    </w:div>
    <w:div w:id="730495097">
      <w:bodyDiv w:val="1"/>
      <w:marLeft w:val="0"/>
      <w:marRight w:val="0"/>
      <w:marTop w:val="0"/>
      <w:marBottom w:val="0"/>
      <w:divBdr>
        <w:top w:val="none" w:sz="0" w:space="0" w:color="auto"/>
        <w:left w:val="none" w:sz="0" w:space="0" w:color="auto"/>
        <w:bottom w:val="none" w:sz="0" w:space="0" w:color="auto"/>
        <w:right w:val="none" w:sz="0" w:space="0" w:color="auto"/>
      </w:divBdr>
    </w:div>
    <w:div w:id="747075901">
      <w:bodyDiv w:val="1"/>
      <w:marLeft w:val="0"/>
      <w:marRight w:val="0"/>
      <w:marTop w:val="0"/>
      <w:marBottom w:val="0"/>
      <w:divBdr>
        <w:top w:val="none" w:sz="0" w:space="0" w:color="auto"/>
        <w:left w:val="none" w:sz="0" w:space="0" w:color="auto"/>
        <w:bottom w:val="none" w:sz="0" w:space="0" w:color="auto"/>
        <w:right w:val="none" w:sz="0" w:space="0" w:color="auto"/>
      </w:divBdr>
    </w:div>
    <w:div w:id="798494651">
      <w:bodyDiv w:val="1"/>
      <w:marLeft w:val="0"/>
      <w:marRight w:val="0"/>
      <w:marTop w:val="0"/>
      <w:marBottom w:val="0"/>
      <w:divBdr>
        <w:top w:val="none" w:sz="0" w:space="0" w:color="auto"/>
        <w:left w:val="none" w:sz="0" w:space="0" w:color="auto"/>
        <w:bottom w:val="none" w:sz="0" w:space="0" w:color="auto"/>
        <w:right w:val="none" w:sz="0" w:space="0" w:color="auto"/>
      </w:divBdr>
    </w:div>
    <w:div w:id="857548069">
      <w:bodyDiv w:val="1"/>
      <w:marLeft w:val="0"/>
      <w:marRight w:val="0"/>
      <w:marTop w:val="0"/>
      <w:marBottom w:val="0"/>
      <w:divBdr>
        <w:top w:val="none" w:sz="0" w:space="0" w:color="auto"/>
        <w:left w:val="none" w:sz="0" w:space="0" w:color="auto"/>
        <w:bottom w:val="none" w:sz="0" w:space="0" w:color="auto"/>
        <w:right w:val="none" w:sz="0" w:space="0" w:color="auto"/>
      </w:divBdr>
    </w:div>
    <w:div w:id="900289668">
      <w:bodyDiv w:val="1"/>
      <w:marLeft w:val="0"/>
      <w:marRight w:val="0"/>
      <w:marTop w:val="0"/>
      <w:marBottom w:val="0"/>
      <w:divBdr>
        <w:top w:val="none" w:sz="0" w:space="0" w:color="auto"/>
        <w:left w:val="none" w:sz="0" w:space="0" w:color="auto"/>
        <w:bottom w:val="none" w:sz="0" w:space="0" w:color="auto"/>
        <w:right w:val="none" w:sz="0" w:space="0" w:color="auto"/>
      </w:divBdr>
    </w:div>
    <w:div w:id="941497539">
      <w:bodyDiv w:val="1"/>
      <w:marLeft w:val="0"/>
      <w:marRight w:val="0"/>
      <w:marTop w:val="0"/>
      <w:marBottom w:val="0"/>
      <w:divBdr>
        <w:top w:val="none" w:sz="0" w:space="0" w:color="auto"/>
        <w:left w:val="none" w:sz="0" w:space="0" w:color="auto"/>
        <w:bottom w:val="none" w:sz="0" w:space="0" w:color="auto"/>
        <w:right w:val="none" w:sz="0" w:space="0" w:color="auto"/>
      </w:divBdr>
    </w:div>
    <w:div w:id="1003316992">
      <w:bodyDiv w:val="1"/>
      <w:marLeft w:val="0"/>
      <w:marRight w:val="0"/>
      <w:marTop w:val="0"/>
      <w:marBottom w:val="0"/>
      <w:divBdr>
        <w:top w:val="none" w:sz="0" w:space="0" w:color="auto"/>
        <w:left w:val="none" w:sz="0" w:space="0" w:color="auto"/>
        <w:bottom w:val="none" w:sz="0" w:space="0" w:color="auto"/>
        <w:right w:val="none" w:sz="0" w:space="0" w:color="auto"/>
      </w:divBdr>
    </w:div>
    <w:div w:id="1071545366">
      <w:bodyDiv w:val="1"/>
      <w:marLeft w:val="0"/>
      <w:marRight w:val="0"/>
      <w:marTop w:val="0"/>
      <w:marBottom w:val="0"/>
      <w:divBdr>
        <w:top w:val="none" w:sz="0" w:space="0" w:color="auto"/>
        <w:left w:val="none" w:sz="0" w:space="0" w:color="auto"/>
        <w:bottom w:val="none" w:sz="0" w:space="0" w:color="auto"/>
        <w:right w:val="none" w:sz="0" w:space="0" w:color="auto"/>
      </w:divBdr>
    </w:div>
    <w:div w:id="1106541074">
      <w:bodyDiv w:val="1"/>
      <w:marLeft w:val="0"/>
      <w:marRight w:val="0"/>
      <w:marTop w:val="0"/>
      <w:marBottom w:val="0"/>
      <w:divBdr>
        <w:top w:val="none" w:sz="0" w:space="0" w:color="auto"/>
        <w:left w:val="none" w:sz="0" w:space="0" w:color="auto"/>
        <w:bottom w:val="none" w:sz="0" w:space="0" w:color="auto"/>
        <w:right w:val="none" w:sz="0" w:space="0" w:color="auto"/>
      </w:divBdr>
    </w:div>
    <w:div w:id="1168331021">
      <w:bodyDiv w:val="1"/>
      <w:marLeft w:val="0"/>
      <w:marRight w:val="0"/>
      <w:marTop w:val="0"/>
      <w:marBottom w:val="0"/>
      <w:divBdr>
        <w:top w:val="none" w:sz="0" w:space="0" w:color="auto"/>
        <w:left w:val="none" w:sz="0" w:space="0" w:color="auto"/>
        <w:bottom w:val="none" w:sz="0" w:space="0" w:color="auto"/>
        <w:right w:val="none" w:sz="0" w:space="0" w:color="auto"/>
      </w:divBdr>
    </w:div>
    <w:div w:id="1208686538">
      <w:bodyDiv w:val="1"/>
      <w:marLeft w:val="0"/>
      <w:marRight w:val="0"/>
      <w:marTop w:val="0"/>
      <w:marBottom w:val="0"/>
      <w:divBdr>
        <w:top w:val="none" w:sz="0" w:space="0" w:color="auto"/>
        <w:left w:val="none" w:sz="0" w:space="0" w:color="auto"/>
        <w:bottom w:val="none" w:sz="0" w:space="0" w:color="auto"/>
        <w:right w:val="none" w:sz="0" w:space="0" w:color="auto"/>
      </w:divBdr>
    </w:div>
    <w:div w:id="1230654480">
      <w:bodyDiv w:val="1"/>
      <w:marLeft w:val="0"/>
      <w:marRight w:val="0"/>
      <w:marTop w:val="0"/>
      <w:marBottom w:val="0"/>
      <w:divBdr>
        <w:top w:val="none" w:sz="0" w:space="0" w:color="auto"/>
        <w:left w:val="none" w:sz="0" w:space="0" w:color="auto"/>
        <w:bottom w:val="none" w:sz="0" w:space="0" w:color="auto"/>
        <w:right w:val="none" w:sz="0" w:space="0" w:color="auto"/>
      </w:divBdr>
    </w:div>
    <w:div w:id="1402144124">
      <w:bodyDiv w:val="1"/>
      <w:marLeft w:val="0"/>
      <w:marRight w:val="0"/>
      <w:marTop w:val="0"/>
      <w:marBottom w:val="0"/>
      <w:divBdr>
        <w:top w:val="none" w:sz="0" w:space="0" w:color="auto"/>
        <w:left w:val="none" w:sz="0" w:space="0" w:color="auto"/>
        <w:bottom w:val="none" w:sz="0" w:space="0" w:color="auto"/>
        <w:right w:val="none" w:sz="0" w:space="0" w:color="auto"/>
      </w:divBdr>
    </w:div>
    <w:div w:id="1474446150">
      <w:bodyDiv w:val="1"/>
      <w:marLeft w:val="0"/>
      <w:marRight w:val="0"/>
      <w:marTop w:val="0"/>
      <w:marBottom w:val="0"/>
      <w:divBdr>
        <w:top w:val="none" w:sz="0" w:space="0" w:color="auto"/>
        <w:left w:val="none" w:sz="0" w:space="0" w:color="auto"/>
        <w:bottom w:val="none" w:sz="0" w:space="0" w:color="auto"/>
        <w:right w:val="none" w:sz="0" w:space="0" w:color="auto"/>
      </w:divBdr>
    </w:div>
    <w:div w:id="1604729939">
      <w:bodyDiv w:val="1"/>
      <w:marLeft w:val="0"/>
      <w:marRight w:val="0"/>
      <w:marTop w:val="0"/>
      <w:marBottom w:val="0"/>
      <w:divBdr>
        <w:top w:val="none" w:sz="0" w:space="0" w:color="auto"/>
        <w:left w:val="none" w:sz="0" w:space="0" w:color="auto"/>
        <w:bottom w:val="none" w:sz="0" w:space="0" w:color="auto"/>
        <w:right w:val="none" w:sz="0" w:space="0" w:color="auto"/>
      </w:divBdr>
      <w:divsChild>
        <w:div w:id="662200232">
          <w:marLeft w:val="0"/>
          <w:marRight w:val="0"/>
          <w:marTop w:val="0"/>
          <w:marBottom w:val="0"/>
          <w:divBdr>
            <w:top w:val="none" w:sz="0" w:space="0" w:color="auto"/>
            <w:left w:val="none" w:sz="0" w:space="0" w:color="auto"/>
            <w:bottom w:val="none" w:sz="0" w:space="0" w:color="auto"/>
            <w:right w:val="none" w:sz="0" w:space="0" w:color="auto"/>
          </w:divBdr>
        </w:div>
      </w:divsChild>
    </w:div>
    <w:div w:id="1697658845">
      <w:bodyDiv w:val="1"/>
      <w:marLeft w:val="0"/>
      <w:marRight w:val="0"/>
      <w:marTop w:val="0"/>
      <w:marBottom w:val="0"/>
      <w:divBdr>
        <w:top w:val="none" w:sz="0" w:space="0" w:color="auto"/>
        <w:left w:val="none" w:sz="0" w:space="0" w:color="auto"/>
        <w:bottom w:val="none" w:sz="0" w:space="0" w:color="auto"/>
        <w:right w:val="none" w:sz="0" w:space="0" w:color="auto"/>
      </w:divBdr>
    </w:div>
    <w:div w:id="1706521743">
      <w:bodyDiv w:val="1"/>
      <w:marLeft w:val="0"/>
      <w:marRight w:val="0"/>
      <w:marTop w:val="0"/>
      <w:marBottom w:val="0"/>
      <w:divBdr>
        <w:top w:val="none" w:sz="0" w:space="0" w:color="auto"/>
        <w:left w:val="none" w:sz="0" w:space="0" w:color="auto"/>
        <w:bottom w:val="none" w:sz="0" w:space="0" w:color="auto"/>
        <w:right w:val="none" w:sz="0" w:space="0" w:color="auto"/>
      </w:divBdr>
    </w:div>
    <w:div w:id="1764109580">
      <w:bodyDiv w:val="1"/>
      <w:marLeft w:val="0"/>
      <w:marRight w:val="0"/>
      <w:marTop w:val="0"/>
      <w:marBottom w:val="0"/>
      <w:divBdr>
        <w:top w:val="none" w:sz="0" w:space="0" w:color="auto"/>
        <w:left w:val="none" w:sz="0" w:space="0" w:color="auto"/>
        <w:bottom w:val="none" w:sz="0" w:space="0" w:color="auto"/>
        <w:right w:val="none" w:sz="0" w:space="0" w:color="auto"/>
      </w:divBdr>
    </w:div>
    <w:div w:id="1799640236">
      <w:bodyDiv w:val="1"/>
      <w:marLeft w:val="0"/>
      <w:marRight w:val="0"/>
      <w:marTop w:val="0"/>
      <w:marBottom w:val="0"/>
      <w:divBdr>
        <w:top w:val="none" w:sz="0" w:space="0" w:color="auto"/>
        <w:left w:val="none" w:sz="0" w:space="0" w:color="auto"/>
        <w:bottom w:val="none" w:sz="0" w:space="0" w:color="auto"/>
        <w:right w:val="none" w:sz="0" w:space="0" w:color="auto"/>
      </w:divBdr>
    </w:div>
    <w:div w:id="1882739363">
      <w:bodyDiv w:val="1"/>
      <w:marLeft w:val="0"/>
      <w:marRight w:val="0"/>
      <w:marTop w:val="0"/>
      <w:marBottom w:val="0"/>
      <w:divBdr>
        <w:top w:val="none" w:sz="0" w:space="0" w:color="auto"/>
        <w:left w:val="none" w:sz="0" w:space="0" w:color="auto"/>
        <w:bottom w:val="none" w:sz="0" w:space="0" w:color="auto"/>
        <w:right w:val="none" w:sz="0" w:space="0" w:color="auto"/>
      </w:divBdr>
    </w:div>
    <w:div w:id="1906720238">
      <w:bodyDiv w:val="1"/>
      <w:marLeft w:val="0"/>
      <w:marRight w:val="0"/>
      <w:marTop w:val="0"/>
      <w:marBottom w:val="0"/>
      <w:divBdr>
        <w:top w:val="none" w:sz="0" w:space="0" w:color="auto"/>
        <w:left w:val="none" w:sz="0" w:space="0" w:color="auto"/>
        <w:bottom w:val="none" w:sz="0" w:space="0" w:color="auto"/>
        <w:right w:val="none" w:sz="0" w:space="0" w:color="auto"/>
      </w:divBdr>
    </w:div>
    <w:div w:id="1936212025">
      <w:bodyDiv w:val="1"/>
      <w:marLeft w:val="0"/>
      <w:marRight w:val="0"/>
      <w:marTop w:val="0"/>
      <w:marBottom w:val="0"/>
      <w:divBdr>
        <w:top w:val="none" w:sz="0" w:space="0" w:color="auto"/>
        <w:left w:val="none" w:sz="0" w:space="0" w:color="auto"/>
        <w:bottom w:val="none" w:sz="0" w:space="0" w:color="auto"/>
        <w:right w:val="none" w:sz="0" w:space="0" w:color="auto"/>
      </w:divBdr>
    </w:div>
    <w:div w:id="214226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ADB0D-89D1-40C3-A5E6-7CAD059AC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4892</Words>
  <Characters>27887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SỞ TƯ PHÁP THÀNH PHỐ HÀ NỘI</vt:lpstr>
    </vt:vector>
  </TitlesOfParts>
  <Company>HOME</Company>
  <LinksUpToDate>false</LinksUpToDate>
  <CharactersWithSpaces>32714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TƯ PHÁP THÀNH PHỐ HÀ NỘI</dc:title>
  <dc:subject/>
  <dc:creator>User</dc:creator>
  <cp:keywords/>
  <cp:lastModifiedBy>NEW</cp:lastModifiedBy>
  <cp:revision>2</cp:revision>
  <cp:lastPrinted>2026-01-21T03:10:00Z</cp:lastPrinted>
  <dcterms:created xsi:type="dcterms:W3CDTF">2026-05-13T03:25:00Z</dcterms:created>
  <dcterms:modified xsi:type="dcterms:W3CDTF">2026-05-13T03:25:00Z</dcterms:modified>
</cp:coreProperties>
</file>